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A00" w:rsidRDefault="005B6A00" w:rsidP="00BD1464"/>
    <w:p w:rsidR="005B6A00" w:rsidRPr="009971D8" w:rsidRDefault="005B6A00" w:rsidP="00BD1464"/>
    <w:p w:rsidR="005B6A00" w:rsidRPr="00BD1464" w:rsidRDefault="005B6A00" w:rsidP="00BD1464">
      <w:pPr>
        <w:jc w:val="center"/>
        <w:rPr>
          <w:sz w:val="36"/>
        </w:rPr>
      </w:pPr>
      <w:r w:rsidRPr="00BD1464">
        <w:rPr>
          <w:sz w:val="36"/>
        </w:rPr>
        <w:t>CODE DE L’URBANISME</w:t>
      </w:r>
    </w:p>
    <w:p w:rsidR="005B6A00" w:rsidRPr="009971D8" w:rsidRDefault="005B6A00" w:rsidP="00BD1464"/>
    <w:p w:rsidR="005B6A00" w:rsidRPr="00BD1464" w:rsidRDefault="005B6A00" w:rsidP="00BD1464">
      <w:pPr>
        <w:jc w:val="center"/>
        <w:rPr>
          <w:sz w:val="36"/>
        </w:rPr>
      </w:pPr>
      <w:r w:rsidRPr="00BD1464">
        <w:rPr>
          <w:sz w:val="36"/>
        </w:rPr>
        <w:t>PARTIE LEGISLATIVE</w:t>
      </w:r>
    </w:p>
    <w:p w:rsidR="005B6A00" w:rsidRDefault="005B6A00" w:rsidP="00BD1464"/>
    <w:p w:rsidR="005B6A00" w:rsidRDefault="005B6A00" w:rsidP="00BD1464"/>
    <w:p w:rsidR="005B6A00" w:rsidRDefault="005B6A00" w:rsidP="00BD1464"/>
    <w:p w:rsidR="005B6A00" w:rsidRDefault="005B6A00" w:rsidP="00BD1464"/>
    <w:p w:rsidR="005B6A00" w:rsidRPr="00BD1464" w:rsidRDefault="005B6A00" w:rsidP="00BD1464">
      <w:pPr>
        <w:jc w:val="center"/>
        <w:rPr>
          <w:b/>
          <w:sz w:val="28"/>
        </w:rPr>
      </w:pPr>
      <w:r w:rsidRPr="00BD1464">
        <w:rPr>
          <w:b/>
          <w:sz w:val="28"/>
        </w:rPr>
        <w:t xml:space="preserve">Dispositions relatives à </w:t>
      </w:r>
    </w:p>
    <w:p w:rsidR="00FF5B98" w:rsidRDefault="005B6A00" w:rsidP="00FF5B98">
      <w:pPr>
        <w:jc w:val="center"/>
        <w:rPr>
          <w:b/>
          <w:sz w:val="28"/>
        </w:rPr>
      </w:pPr>
      <w:proofErr w:type="gramStart"/>
      <w:r w:rsidRPr="00BD1464">
        <w:rPr>
          <w:b/>
          <w:sz w:val="28"/>
        </w:rPr>
        <w:t>la</w:t>
      </w:r>
      <w:proofErr w:type="gramEnd"/>
      <w:r w:rsidRPr="00BD1464">
        <w:rPr>
          <w:b/>
          <w:sz w:val="28"/>
        </w:rPr>
        <w:t xml:space="preserve"> procédure administrative contentieuse </w:t>
      </w:r>
    </w:p>
    <w:p w:rsidR="00FF5B98" w:rsidRDefault="005B6A00" w:rsidP="00FF5B98">
      <w:pPr>
        <w:jc w:val="center"/>
        <w:rPr>
          <w:b/>
          <w:sz w:val="28"/>
        </w:rPr>
      </w:pPr>
      <w:proofErr w:type="gramStart"/>
      <w:r w:rsidRPr="00BD1464">
        <w:rPr>
          <w:b/>
          <w:sz w:val="28"/>
        </w:rPr>
        <w:t>applicables</w:t>
      </w:r>
      <w:proofErr w:type="gramEnd"/>
      <w:r w:rsidRPr="00BD1464">
        <w:rPr>
          <w:b/>
          <w:sz w:val="28"/>
        </w:rPr>
        <w:t xml:space="preserve"> de plein droit à la Polynésie française</w:t>
      </w:r>
      <w:r w:rsidR="00FF5B98">
        <w:rPr>
          <w:b/>
          <w:sz w:val="28"/>
        </w:rPr>
        <w:t xml:space="preserve"> </w:t>
      </w:r>
    </w:p>
    <w:p w:rsidR="00FF5B98" w:rsidRDefault="00FF5B98" w:rsidP="00FF5B98">
      <w:pPr>
        <w:jc w:val="center"/>
        <w:rPr>
          <w:b/>
          <w:sz w:val="28"/>
        </w:rPr>
      </w:pPr>
      <w:proofErr w:type="gramStart"/>
      <w:r w:rsidRPr="00FF5B98">
        <w:rPr>
          <w:b/>
          <w:sz w:val="28"/>
        </w:rPr>
        <w:t>depuis</w:t>
      </w:r>
      <w:proofErr w:type="gramEnd"/>
      <w:r w:rsidRPr="00FF5B98">
        <w:rPr>
          <w:b/>
          <w:sz w:val="28"/>
        </w:rPr>
        <w:t xml:space="preserve"> l'intervention de l'article 8  </w:t>
      </w:r>
    </w:p>
    <w:p w:rsidR="005B6A00" w:rsidRPr="00BD1464" w:rsidRDefault="00FF5B98" w:rsidP="00FF5B98">
      <w:pPr>
        <w:jc w:val="center"/>
        <w:rPr>
          <w:b/>
          <w:sz w:val="28"/>
        </w:rPr>
      </w:pPr>
      <w:proofErr w:type="gramStart"/>
      <w:r w:rsidRPr="00FF5B98">
        <w:rPr>
          <w:b/>
          <w:sz w:val="28"/>
        </w:rPr>
        <w:t>de</w:t>
      </w:r>
      <w:proofErr w:type="gramEnd"/>
      <w:r w:rsidRPr="00FF5B98">
        <w:rPr>
          <w:b/>
          <w:sz w:val="28"/>
        </w:rPr>
        <w:t xml:space="preserve"> la loi organique n° 2007-1719 du 7 décembre 2007</w:t>
      </w:r>
    </w:p>
    <w:p w:rsidR="005B6A00" w:rsidRPr="009971D8" w:rsidRDefault="005B6A00" w:rsidP="00BD1464"/>
    <w:p w:rsidR="005B6A00" w:rsidRPr="009971D8" w:rsidRDefault="005B6A00" w:rsidP="00BD1464"/>
    <w:p w:rsidR="005B6A00" w:rsidRDefault="005B6A00" w:rsidP="00BD1464"/>
    <w:p w:rsidR="005B6A00" w:rsidRDefault="005B6A00" w:rsidP="00BD1464"/>
    <w:p w:rsidR="005B6A00" w:rsidRDefault="005B6A00" w:rsidP="00BD1464"/>
    <w:p w:rsidR="005B6A00" w:rsidRDefault="005B6A00" w:rsidP="00BD1464">
      <w:pPr>
        <w:jc w:val="center"/>
      </w:pPr>
      <w:r>
        <w:t xml:space="preserve">(Mis à jour </w:t>
      </w:r>
      <w:r w:rsidRPr="00A559F6">
        <w:t>au 1</w:t>
      </w:r>
      <w:r w:rsidR="00BD1464">
        <w:t>5 octobre</w:t>
      </w:r>
      <w:r w:rsidRPr="00A559F6">
        <w:t xml:space="preserve"> 201</w:t>
      </w:r>
      <w:r>
        <w:t>5</w:t>
      </w:r>
      <w:r w:rsidRPr="00A559F6">
        <w:t>)</w:t>
      </w:r>
    </w:p>
    <w:p w:rsidR="009C2322" w:rsidRDefault="009C2322" w:rsidP="00BD1464">
      <w:pPr>
        <w:jc w:val="center"/>
      </w:pPr>
    </w:p>
    <w:p w:rsidR="00A55B1D" w:rsidRDefault="00A55B1D" w:rsidP="00BD1464">
      <w:pPr>
        <w:jc w:val="center"/>
      </w:pPr>
    </w:p>
    <w:p w:rsidR="00A55B1D" w:rsidRDefault="00A55B1D" w:rsidP="00BD1464">
      <w:pPr>
        <w:jc w:val="center"/>
      </w:pPr>
    </w:p>
    <w:p w:rsidR="009C2322" w:rsidRPr="00BD1464" w:rsidRDefault="009C2322" w:rsidP="00BD1464">
      <w:pPr>
        <w:jc w:val="center"/>
      </w:pPr>
    </w:p>
    <w:p w:rsidR="005B6A00" w:rsidRDefault="005B6A00" w:rsidP="00BD1464"/>
    <w:p w:rsidR="009C2322" w:rsidRDefault="009C2322" w:rsidP="009C2322">
      <w:pPr>
        <w:shd w:val="clear" w:color="auto" w:fill="BFBFBF" w:themeFill="background1" w:themeFillShade="BF"/>
        <w:jc w:val="center"/>
      </w:pPr>
      <w:r>
        <w:t>AVERTISSEMENT : Cette publication est le résultat du travail de consolidation réalisé par le secrétariat général du gouvernement de la Polynésie française, à partir des informations publiées au Journal officiel de la Polynésie française et sur le site Legifrance.gouv.fr.</w:t>
      </w:r>
    </w:p>
    <w:p w:rsidR="009C2322" w:rsidRDefault="009C2322" w:rsidP="009C2322">
      <w:pPr>
        <w:shd w:val="clear" w:color="auto" w:fill="BFBFBF" w:themeFill="background1" w:themeFillShade="BF"/>
        <w:jc w:val="center"/>
      </w:pPr>
      <w:r>
        <w:t>Nous avons cherché à reproduire pour les lecteurs polynésiens les dispositions législatives et réglementaires des codes nationaux qui leur sont réellement applicables, dans la rédaction prévue par le législateur pour prendre en compte tant les compétences propres de la Polynésie française que les besoins particuliers de cette collectivité (monnaie, organisation, etc.).</w:t>
      </w:r>
    </w:p>
    <w:p w:rsidR="009C2322" w:rsidRDefault="009C2322" w:rsidP="009C2322">
      <w:pPr>
        <w:shd w:val="clear" w:color="auto" w:fill="BFBFBF" w:themeFill="background1" w:themeFillShade="BF"/>
        <w:jc w:val="center"/>
      </w:pPr>
      <w:r>
        <w:t>Ce travail n’a qu’une valeur informative.</w:t>
      </w:r>
    </w:p>
    <w:p w:rsidR="009C2322" w:rsidRDefault="009C2322" w:rsidP="009C2322">
      <w:pPr>
        <w:shd w:val="clear" w:color="auto" w:fill="BFBFBF" w:themeFill="background1" w:themeFillShade="BF"/>
        <w:jc w:val="center"/>
      </w:pPr>
      <w:r>
        <w:t>Malgré tout le soin apporté à la transcription des textes officiels, à la vérification des contenus et des informations, ce travail ne saurait, de quelque manière que ce soit, prétendre à l'exactitude et engager la responsabilité du gouvernement de la Polynésie française.</w:t>
      </w:r>
    </w:p>
    <w:p w:rsidR="00EC09F1" w:rsidRPr="00315441" w:rsidRDefault="00EC09F1" w:rsidP="00BD1464"/>
    <w:p w:rsidR="00B61AD0" w:rsidRPr="00315441" w:rsidRDefault="00B61AD0" w:rsidP="00BD1464">
      <w:pPr>
        <w:pStyle w:val="Paragraphedeliste"/>
        <w:numPr>
          <w:ilvl w:val="0"/>
          <w:numId w:val="13"/>
        </w:numPr>
      </w:pPr>
      <w:r w:rsidRPr="00315441">
        <w:br w:type="page"/>
      </w:r>
    </w:p>
    <w:sdt>
      <w:sdtPr>
        <w:rPr>
          <w:rFonts w:ascii="Times" w:eastAsia="Times" w:hAnsi="Times" w:cs="Times New Roman"/>
          <w:b w:val="0"/>
          <w:bCs w:val="0"/>
          <w:color w:val="auto"/>
          <w:sz w:val="24"/>
          <w:szCs w:val="20"/>
        </w:rPr>
        <w:id w:val="1286390275"/>
        <w:docPartObj>
          <w:docPartGallery w:val="Table of Contents"/>
          <w:docPartUnique/>
        </w:docPartObj>
      </w:sdtPr>
      <w:sdtEndPr/>
      <w:sdtContent>
        <w:p w:rsidR="00FF5B98" w:rsidRDefault="00FF5B98" w:rsidP="00414F2F">
          <w:pPr>
            <w:pStyle w:val="En-ttedetabledesmatires"/>
            <w:shd w:val="clear" w:color="auto" w:fill="FFFFFF" w:themeFill="background1"/>
            <w:rPr>
              <w:rFonts w:ascii="Times" w:eastAsia="Times" w:hAnsi="Times" w:cs="Times New Roman"/>
              <w:b w:val="0"/>
              <w:bCs w:val="0"/>
              <w:color w:val="auto"/>
              <w:sz w:val="24"/>
              <w:szCs w:val="20"/>
            </w:rPr>
          </w:pPr>
        </w:p>
        <w:p w:rsidR="00FF5B98" w:rsidRDefault="00FF5B98" w:rsidP="00414F2F">
          <w:pPr>
            <w:pStyle w:val="En-ttedetabledesmatires"/>
            <w:shd w:val="clear" w:color="auto" w:fill="FFFFFF" w:themeFill="background1"/>
            <w:rPr>
              <w:rFonts w:ascii="Times" w:eastAsia="Times" w:hAnsi="Times" w:cs="Times New Roman"/>
              <w:b w:val="0"/>
              <w:bCs w:val="0"/>
              <w:color w:val="auto"/>
              <w:sz w:val="24"/>
              <w:szCs w:val="20"/>
            </w:rPr>
          </w:pPr>
        </w:p>
        <w:p w:rsidR="00B61AD0" w:rsidRPr="00315441" w:rsidRDefault="00B61AD0" w:rsidP="00414F2F">
          <w:pPr>
            <w:pStyle w:val="En-ttedetabledesmatires"/>
            <w:shd w:val="clear" w:color="auto" w:fill="FFFFFF" w:themeFill="background1"/>
            <w:rPr>
              <w:color w:val="auto"/>
            </w:rPr>
          </w:pPr>
          <w:r w:rsidRPr="00315441">
            <w:rPr>
              <w:color w:val="auto"/>
            </w:rPr>
            <w:t>Contenu</w:t>
          </w:r>
        </w:p>
        <w:p w:rsidR="00FF5B98" w:rsidRDefault="00B61AD0">
          <w:pPr>
            <w:pStyle w:val="TM1"/>
            <w:tabs>
              <w:tab w:val="right" w:leader="dot" w:pos="9346"/>
            </w:tabs>
            <w:rPr>
              <w:rFonts w:eastAsiaTheme="minorEastAsia" w:cstheme="minorBidi"/>
              <w:b w:val="0"/>
              <w:bCs w:val="0"/>
              <w:caps w:val="0"/>
              <w:noProof/>
              <w:sz w:val="22"/>
              <w:szCs w:val="22"/>
            </w:rPr>
          </w:pPr>
          <w:r w:rsidRPr="00315441">
            <w:fldChar w:fldCharType="begin"/>
          </w:r>
          <w:r w:rsidRPr="00315441">
            <w:instrText xml:space="preserve"> TOC \o "1-5" \h \z \u </w:instrText>
          </w:r>
          <w:r w:rsidRPr="00315441">
            <w:fldChar w:fldCharType="separate"/>
          </w:r>
          <w:hyperlink w:anchor="_Toc449103767" w:history="1">
            <w:r w:rsidR="00FF5B98" w:rsidRPr="008F4A6D">
              <w:rPr>
                <w:rStyle w:val="Lienhypertexte"/>
                <w:noProof/>
              </w:rPr>
              <w:t>Livre VI : Dispositions relatives au contentieux de l'urbanisme</w:t>
            </w:r>
            <w:r w:rsidR="00FF5B98">
              <w:rPr>
                <w:noProof/>
                <w:webHidden/>
              </w:rPr>
              <w:tab/>
            </w:r>
            <w:r w:rsidR="00FF5B98">
              <w:rPr>
                <w:noProof/>
                <w:webHidden/>
              </w:rPr>
              <w:fldChar w:fldCharType="begin"/>
            </w:r>
            <w:r w:rsidR="00FF5B98">
              <w:rPr>
                <w:noProof/>
                <w:webHidden/>
              </w:rPr>
              <w:instrText xml:space="preserve"> PAGEREF _Toc449103767 \h </w:instrText>
            </w:r>
            <w:r w:rsidR="00FF5B98">
              <w:rPr>
                <w:noProof/>
                <w:webHidden/>
              </w:rPr>
            </w:r>
            <w:r w:rsidR="00FF5B98">
              <w:rPr>
                <w:noProof/>
                <w:webHidden/>
              </w:rPr>
              <w:fldChar w:fldCharType="separate"/>
            </w:r>
            <w:r w:rsidR="00FF5B98">
              <w:rPr>
                <w:noProof/>
                <w:webHidden/>
              </w:rPr>
              <w:t>3</w:t>
            </w:r>
            <w:r w:rsidR="00FF5B98">
              <w:rPr>
                <w:noProof/>
                <w:webHidden/>
              </w:rPr>
              <w:fldChar w:fldCharType="end"/>
            </w:r>
          </w:hyperlink>
        </w:p>
        <w:p w:rsidR="00FF5B98" w:rsidRDefault="00FF5B98">
          <w:pPr>
            <w:pStyle w:val="TM5"/>
            <w:rPr>
              <w:rFonts w:eastAsiaTheme="minorEastAsia" w:cstheme="minorBidi"/>
              <w:sz w:val="22"/>
              <w:szCs w:val="22"/>
            </w:rPr>
          </w:pPr>
          <w:hyperlink w:anchor="_Toc449103768" w:history="1">
            <w:r w:rsidRPr="008F4A6D">
              <w:rPr>
                <w:rStyle w:val="Lienhypertexte"/>
              </w:rPr>
              <w:t>Article L600-1-2</w:t>
            </w:r>
            <w:r>
              <w:rPr>
                <w:webHidden/>
              </w:rPr>
              <w:tab/>
            </w:r>
            <w:r>
              <w:rPr>
                <w:webHidden/>
              </w:rPr>
              <w:fldChar w:fldCharType="begin"/>
            </w:r>
            <w:r>
              <w:rPr>
                <w:webHidden/>
              </w:rPr>
              <w:instrText xml:space="preserve"> PAGEREF _Toc449103768 \h </w:instrText>
            </w:r>
            <w:r>
              <w:rPr>
                <w:webHidden/>
              </w:rPr>
            </w:r>
            <w:r>
              <w:rPr>
                <w:webHidden/>
              </w:rPr>
              <w:fldChar w:fldCharType="separate"/>
            </w:r>
            <w:r>
              <w:rPr>
                <w:webHidden/>
              </w:rPr>
              <w:t>3</w:t>
            </w:r>
            <w:r>
              <w:rPr>
                <w:webHidden/>
              </w:rPr>
              <w:fldChar w:fldCharType="end"/>
            </w:r>
          </w:hyperlink>
        </w:p>
        <w:p w:rsidR="00FF5B98" w:rsidRDefault="00FF5B98">
          <w:pPr>
            <w:pStyle w:val="TM5"/>
            <w:rPr>
              <w:rFonts w:eastAsiaTheme="minorEastAsia" w:cstheme="minorBidi"/>
              <w:sz w:val="22"/>
              <w:szCs w:val="22"/>
            </w:rPr>
          </w:pPr>
          <w:hyperlink w:anchor="_Toc449103769" w:history="1">
            <w:r w:rsidRPr="008F4A6D">
              <w:rPr>
                <w:rStyle w:val="Lienhypertexte"/>
              </w:rPr>
              <w:t>Article L600-1-3</w:t>
            </w:r>
            <w:r>
              <w:rPr>
                <w:webHidden/>
              </w:rPr>
              <w:tab/>
            </w:r>
            <w:r>
              <w:rPr>
                <w:webHidden/>
              </w:rPr>
              <w:fldChar w:fldCharType="begin"/>
            </w:r>
            <w:r>
              <w:rPr>
                <w:webHidden/>
              </w:rPr>
              <w:instrText xml:space="preserve"> PAGEREF _Toc449103769 \h </w:instrText>
            </w:r>
            <w:r>
              <w:rPr>
                <w:webHidden/>
              </w:rPr>
            </w:r>
            <w:r>
              <w:rPr>
                <w:webHidden/>
              </w:rPr>
              <w:fldChar w:fldCharType="separate"/>
            </w:r>
            <w:r>
              <w:rPr>
                <w:webHidden/>
              </w:rPr>
              <w:t>3</w:t>
            </w:r>
            <w:r>
              <w:rPr>
                <w:webHidden/>
              </w:rPr>
              <w:fldChar w:fldCharType="end"/>
            </w:r>
          </w:hyperlink>
        </w:p>
        <w:p w:rsidR="00FF5B98" w:rsidRDefault="00FF5B98">
          <w:pPr>
            <w:pStyle w:val="TM5"/>
            <w:rPr>
              <w:rFonts w:eastAsiaTheme="minorEastAsia" w:cstheme="minorBidi"/>
              <w:sz w:val="22"/>
              <w:szCs w:val="22"/>
            </w:rPr>
          </w:pPr>
          <w:hyperlink w:anchor="_Toc449103770" w:history="1">
            <w:r w:rsidRPr="008F4A6D">
              <w:rPr>
                <w:rStyle w:val="Lienhypertexte"/>
              </w:rPr>
              <w:t>Article L600-1-4</w:t>
            </w:r>
            <w:r>
              <w:rPr>
                <w:webHidden/>
              </w:rPr>
              <w:tab/>
            </w:r>
            <w:r>
              <w:rPr>
                <w:webHidden/>
              </w:rPr>
              <w:fldChar w:fldCharType="begin"/>
            </w:r>
            <w:r>
              <w:rPr>
                <w:webHidden/>
              </w:rPr>
              <w:instrText xml:space="preserve"> PAGEREF _Toc449103770 \h </w:instrText>
            </w:r>
            <w:r>
              <w:rPr>
                <w:webHidden/>
              </w:rPr>
            </w:r>
            <w:r>
              <w:rPr>
                <w:webHidden/>
              </w:rPr>
              <w:fldChar w:fldCharType="separate"/>
            </w:r>
            <w:r>
              <w:rPr>
                <w:webHidden/>
              </w:rPr>
              <w:t>3</w:t>
            </w:r>
            <w:r>
              <w:rPr>
                <w:webHidden/>
              </w:rPr>
              <w:fldChar w:fldCharType="end"/>
            </w:r>
          </w:hyperlink>
        </w:p>
        <w:p w:rsidR="00FF5B98" w:rsidRDefault="00FF5B98">
          <w:pPr>
            <w:pStyle w:val="TM5"/>
            <w:rPr>
              <w:rFonts w:eastAsiaTheme="minorEastAsia" w:cstheme="minorBidi"/>
              <w:sz w:val="22"/>
              <w:szCs w:val="22"/>
            </w:rPr>
          </w:pPr>
          <w:hyperlink w:anchor="_Toc449103771" w:history="1">
            <w:r w:rsidRPr="008F4A6D">
              <w:rPr>
                <w:rStyle w:val="Lienhypertexte"/>
              </w:rPr>
              <w:t>Article L600-5</w:t>
            </w:r>
            <w:r>
              <w:rPr>
                <w:webHidden/>
              </w:rPr>
              <w:tab/>
            </w:r>
            <w:r>
              <w:rPr>
                <w:webHidden/>
              </w:rPr>
              <w:fldChar w:fldCharType="begin"/>
            </w:r>
            <w:r>
              <w:rPr>
                <w:webHidden/>
              </w:rPr>
              <w:instrText xml:space="preserve"> PAGEREF _Toc449103771 \h </w:instrText>
            </w:r>
            <w:r>
              <w:rPr>
                <w:webHidden/>
              </w:rPr>
            </w:r>
            <w:r>
              <w:rPr>
                <w:webHidden/>
              </w:rPr>
              <w:fldChar w:fldCharType="separate"/>
            </w:r>
            <w:r>
              <w:rPr>
                <w:webHidden/>
              </w:rPr>
              <w:t>3</w:t>
            </w:r>
            <w:r>
              <w:rPr>
                <w:webHidden/>
              </w:rPr>
              <w:fldChar w:fldCharType="end"/>
            </w:r>
          </w:hyperlink>
        </w:p>
        <w:p w:rsidR="00FF5B98" w:rsidRDefault="00FF5B98">
          <w:pPr>
            <w:pStyle w:val="TM5"/>
            <w:rPr>
              <w:rFonts w:eastAsiaTheme="minorEastAsia" w:cstheme="minorBidi"/>
              <w:sz w:val="22"/>
              <w:szCs w:val="22"/>
            </w:rPr>
          </w:pPr>
          <w:hyperlink w:anchor="_Toc449103772" w:history="1">
            <w:r w:rsidRPr="008F4A6D">
              <w:rPr>
                <w:rStyle w:val="Lienhypertexte"/>
              </w:rPr>
              <w:t>Article L600-5-1</w:t>
            </w:r>
            <w:r>
              <w:rPr>
                <w:webHidden/>
              </w:rPr>
              <w:tab/>
            </w:r>
            <w:r>
              <w:rPr>
                <w:webHidden/>
              </w:rPr>
              <w:fldChar w:fldCharType="begin"/>
            </w:r>
            <w:r>
              <w:rPr>
                <w:webHidden/>
              </w:rPr>
              <w:instrText xml:space="preserve"> PAGEREF _Toc449103772 \h </w:instrText>
            </w:r>
            <w:r>
              <w:rPr>
                <w:webHidden/>
              </w:rPr>
            </w:r>
            <w:r>
              <w:rPr>
                <w:webHidden/>
              </w:rPr>
              <w:fldChar w:fldCharType="separate"/>
            </w:r>
            <w:r>
              <w:rPr>
                <w:webHidden/>
              </w:rPr>
              <w:t>3</w:t>
            </w:r>
            <w:r>
              <w:rPr>
                <w:webHidden/>
              </w:rPr>
              <w:fldChar w:fldCharType="end"/>
            </w:r>
          </w:hyperlink>
        </w:p>
        <w:p w:rsidR="00FF5B98" w:rsidRDefault="00FF5B98">
          <w:pPr>
            <w:pStyle w:val="TM5"/>
            <w:rPr>
              <w:rFonts w:eastAsiaTheme="minorEastAsia" w:cstheme="minorBidi"/>
              <w:sz w:val="22"/>
              <w:szCs w:val="22"/>
            </w:rPr>
          </w:pPr>
          <w:hyperlink w:anchor="_Toc449103773" w:history="1">
            <w:r w:rsidRPr="008F4A6D">
              <w:rPr>
                <w:rStyle w:val="Lienhypertexte"/>
              </w:rPr>
              <w:t>Article L600-7</w:t>
            </w:r>
            <w:r>
              <w:rPr>
                <w:webHidden/>
              </w:rPr>
              <w:tab/>
            </w:r>
            <w:r>
              <w:rPr>
                <w:webHidden/>
              </w:rPr>
              <w:fldChar w:fldCharType="begin"/>
            </w:r>
            <w:r>
              <w:rPr>
                <w:webHidden/>
              </w:rPr>
              <w:instrText xml:space="preserve"> PAGEREF _Toc449103773 \h </w:instrText>
            </w:r>
            <w:r>
              <w:rPr>
                <w:webHidden/>
              </w:rPr>
            </w:r>
            <w:r>
              <w:rPr>
                <w:webHidden/>
              </w:rPr>
              <w:fldChar w:fldCharType="separate"/>
            </w:r>
            <w:r>
              <w:rPr>
                <w:webHidden/>
              </w:rPr>
              <w:t>4</w:t>
            </w:r>
            <w:r>
              <w:rPr>
                <w:webHidden/>
              </w:rPr>
              <w:fldChar w:fldCharType="end"/>
            </w:r>
          </w:hyperlink>
        </w:p>
        <w:p w:rsidR="00FF5B98" w:rsidRDefault="00FF5B98">
          <w:pPr>
            <w:pStyle w:val="TM5"/>
            <w:rPr>
              <w:rFonts w:eastAsiaTheme="minorEastAsia" w:cstheme="minorBidi"/>
              <w:sz w:val="22"/>
              <w:szCs w:val="22"/>
            </w:rPr>
          </w:pPr>
          <w:hyperlink w:anchor="_Toc449103774" w:history="1">
            <w:r w:rsidRPr="008F4A6D">
              <w:rPr>
                <w:rStyle w:val="Lienhypertexte"/>
              </w:rPr>
              <w:t>Article L600-8</w:t>
            </w:r>
            <w:r>
              <w:rPr>
                <w:webHidden/>
              </w:rPr>
              <w:tab/>
            </w:r>
            <w:r>
              <w:rPr>
                <w:webHidden/>
              </w:rPr>
              <w:fldChar w:fldCharType="begin"/>
            </w:r>
            <w:r>
              <w:rPr>
                <w:webHidden/>
              </w:rPr>
              <w:instrText xml:space="preserve"> PAGEREF _Toc449103774 \h </w:instrText>
            </w:r>
            <w:r>
              <w:rPr>
                <w:webHidden/>
              </w:rPr>
            </w:r>
            <w:r>
              <w:rPr>
                <w:webHidden/>
              </w:rPr>
              <w:fldChar w:fldCharType="separate"/>
            </w:r>
            <w:r>
              <w:rPr>
                <w:webHidden/>
              </w:rPr>
              <w:t>4</w:t>
            </w:r>
            <w:r>
              <w:rPr>
                <w:webHidden/>
              </w:rPr>
              <w:fldChar w:fldCharType="end"/>
            </w:r>
          </w:hyperlink>
        </w:p>
        <w:p w:rsidR="00FF5B98" w:rsidRDefault="00FF5B98">
          <w:pPr>
            <w:pStyle w:val="TM5"/>
            <w:rPr>
              <w:rFonts w:eastAsiaTheme="minorEastAsia" w:cstheme="minorBidi"/>
              <w:sz w:val="22"/>
              <w:szCs w:val="22"/>
            </w:rPr>
          </w:pPr>
          <w:hyperlink w:anchor="_Toc449103775" w:history="1">
            <w:r w:rsidRPr="008F4A6D">
              <w:rPr>
                <w:rStyle w:val="Lienhypertexte"/>
              </w:rPr>
              <w:t>Article L600-9</w:t>
            </w:r>
            <w:r>
              <w:rPr>
                <w:webHidden/>
              </w:rPr>
              <w:tab/>
            </w:r>
            <w:r>
              <w:rPr>
                <w:webHidden/>
              </w:rPr>
              <w:fldChar w:fldCharType="begin"/>
            </w:r>
            <w:r>
              <w:rPr>
                <w:webHidden/>
              </w:rPr>
              <w:instrText xml:space="preserve"> PAGEREF _Toc449103775 \h </w:instrText>
            </w:r>
            <w:r>
              <w:rPr>
                <w:webHidden/>
              </w:rPr>
            </w:r>
            <w:r>
              <w:rPr>
                <w:webHidden/>
              </w:rPr>
              <w:fldChar w:fldCharType="separate"/>
            </w:r>
            <w:r>
              <w:rPr>
                <w:webHidden/>
              </w:rPr>
              <w:t>4</w:t>
            </w:r>
            <w:r>
              <w:rPr>
                <w:webHidden/>
              </w:rPr>
              <w:fldChar w:fldCharType="end"/>
            </w:r>
          </w:hyperlink>
        </w:p>
        <w:p w:rsidR="00FF5B98" w:rsidRDefault="00FF5B98">
          <w:pPr>
            <w:pStyle w:val="TM5"/>
            <w:rPr>
              <w:rFonts w:eastAsiaTheme="minorEastAsia" w:cstheme="minorBidi"/>
              <w:sz w:val="22"/>
              <w:szCs w:val="22"/>
            </w:rPr>
          </w:pPr>
          <w:hyperlink w:anchor="_Toc449103776" w:history="1">
            <w:r w:rsidRPr="008F4A6D">
              <w:rPr>
                <w:rStyle w:val="Lienhypertexte"/>
              </w:rPr>
              <w:t>Article L600-10</w:t>
            </w:r>
            <w:r>
              <w:rPr>
                <w:webHidden/>
              </w:rPr>
              <w:tab/>
            </w:r>
            <w:r>
              <w:rPr>
                <w:webHidden/>
              </w:rPr>
              <w:fldChar w:fldCharType="begin"/>
            </w:r>
            <w:r>
              <w:rPr>
                <w:webHidden/>
              </w:rPr>
              <w:instrText xml:space="preserve"> PAGEREF _Toc449103776 \h </w:instrText>
            </w:r>
            <w:r>
              <w:rPr>
                <w:webHidden/>
              </w:rPr>
            </w:r>
            <w:r>
              <w:rPr>
                <w:webHidden/>
              </w:rPr>
              <w:fldChar w:fldCharType="separate"/>
            </w:r>
            <w:r>
              <w:rPr>
                <w:webHidden/>
              </w:rPr>
              <w:t>5</w:t>
            </w:r>
            <w:r>
              <w:rPr>
                <w:webHidden/>
              </w:rPr>
              <w:fldChar w:fldCharType="end"/>
            </w:r>
          </w:hyperlink>
        </w:p>
        <w:p w:rsidR="00FF5B98" w:rsidRDefault="00FF5B98">
          <w:pPr>
            <w:pStyle w:val="TM5"/>
            <w:rPr>
              <w:rFonts w:eastAsiaTheme="minorEastAsia" w:cstheme="minorBidi"/>
              <w:sz w:val="22"/>
              <w:szCs w:val="22"/>
            </w:rPr>
          </w:pPr>
          <w:hyperlink w:anchor="_Toc449103777" w:history="1">
            <w:r w:rsidRPr="008F4A6D">
              <w:rPr>
                <w:rStyle w:val="Lienhypertexte"/>
              </w:rPr>
              <w:t>Article L600-11</w:t>
            </w:r>
            <w:r>
              <w:rPr>
                <w:webHidden/>
              </w:rPr>
              <w:tab/>
            </w:r>
            <w:r>
              <w:rPr>
                <w:webHidden/>
              </w:rPr>
              <w:fldChar w:fldCharType="begin"/>
            </w:r>
            <w:r>
              <w:rPr>
                <w:webHidden/>
              </w:rPr>
              <w:instrText xml:space="preserve"> PAGEREF _Toc449103777 \h </w:instrText>
            </w:r>
            <w:r>
              <w:rPr>
                <w:webHidden/>
              </w:rPr>
            </w:r>
            <w:r>
              <w:rPr>
                <w:webHidden/>
              </w:rPr>
              <w:fldChar w:fldCharType="separate"/>
            </w:r>
            <w:r>
              <w:rPr>
                <w:webHidden/>
              </w:rPr>
              <w:t>5</w:t>
            </w:r>
            <w:r>
              <w:rPr>
                <w:webHidden/>
              </w:rPr>
              <w:fldChar w:fldCharType="end"/>
            </w:r>
          </w:hyperlink>
        </w:p>
        <w:p w:rsidR="00FF5B98" w:rsidRDefault="00FF5B98">
          <w:pPr>
            <w:pStyle w:val="TM5"/>
            <w:rPr>
              <w:rFonts w:eastAsiaTheme="minorEastAsia" w:cstheme="minorBidi"/>
              <w:sz w:val="22"/>
              <w:szCs w:val="22"/>
            </w:rPr>
          </w:pPr>
          <w:hyperlink w:anchor="_Toc449103778" w:history="1">
            <w:r w:rsidRPr="008F4A6D">
              <w:rPr>
                <w:rStyle w:val="Lienhypertexte"/>
              </w:rPr>
              <w:t>Article L600-12</w:t>
            </w:r>
            <w:r>
              <w:rPr>
                <w:webHidden/>
              </w:rPr>
              <w:tab/>
            </w:r>
            <w:r>
              <w:rPr>
                <w:webHidden/>
              </w:rPr>
              <w:fldChar w:fldCharType="begin"/>
            </w:r>
            <w:r>
              <w:rPr>
                <w:webHidden/>
              </w:rPr>
              <w:instrText xml:space="preserve"> PAGEREF _Toc449103778 \h </w:instrText>
            </w:r>
            <w:r>
              <w:rPr>
                <w:webHidden/>
              </w:rPr>
            </w:r>
            <w:r>
              <w:rPr>
                <w:webHidden/>
              </w:rPr>
              <w:fldChar w:fldCharType="separate"/>
            </w:r>
            <w:r>
              <w:rPr>
                <w:webHidden/>
              </w:rPr>
              <w:t>5</w:t>
            </w:r>
            <w:r>
              <w:rPr>
                <w:webHidden/>
              </w:rPr>
              <w:fldChar w:fldCharType="end"/>
            </w:r>
          </w:hyperlink>
        </w:p>
        <w:p w:rsidR="00B61AD0" w:rsidRPr="00315441" w:rsidRDefault="00B61AD0" w:rsidP="00BD1464">
          <w:r w:rsidRPr="00315441">
            <w:fldChar w:fldCharType="end"/>
          </w:r>
        </w:p>
      </w:sdtContent>
    </w:sdt>
    <w:p w:rsidR="00B61AD0" w:rsidRPr="00315441" w:rsidRDefault="00B61AD0" w:rsidP="00BD1464"/>
    <w:p w:rsidR="00B61AD0" w:rsidRPr="00315441" w:rsidRDefault="00B61AD0" w:rsidP="00BD1464">
      <w:pPr>
        <w:rPr>
          <w:rFonts w:ascii="Times New Roman" w:hAnsi="Times New Roman"/>
          <w:kern w:val="28"/>
          <w:szCs w:val="28"/>
        </w:rPr>
      </w:pPr>
      <w:r w:rsidRPr="00315441">
        <w:br w:type="page"/>
      </w:r>
      <w:bookmarkStart w:id="0" w:name="_GoBack"/>
      <w:bookmarkEnd w:id="0"/>
    </w:p>
    <w:p w:rsidR="00EB4D53" w:rsidRDefault="00EB4D53" w:rsidP="00BD1464"/>
    <w:p w:rsidR="00EB4D53" w:rsidRPr="00BD1464" w:rsidRDefault="00EB4D53" w:rsidP="00BD1464">
      <w:pPr>
        <w:pStyle w:val="Titre1"/>
        <w:numPr>
          <w:ilvl w:val="0"/>
          <w:numId w:val="11"/>
        </w:numPr>
      </w:pPr>
      <w:bookmarkStart w:id="1" w:name="_Toc449103767"/>
      <w:r w:rsidRPr="00BD1464">
        <w:t>Livre VI : Dispositions relatives au contentieux de l'urbanisme</w:t>
      </w:r>
      <w:bookmarkEnd w:id="1"/>
    </w:p>
    <w:p w:rsidR="00CF1778" w:rsidRDefault="00CF1778" w:rsidP="000D32CD">
      <w:pPr>
        <w:pStyle w:val="Titre5"/>
      </w:pPr>
      <w:bookmarkStart w:id="2" w:name="_Toc449103768"/>
      <w:r>
        <w:t>Article L600-1-2</w:t>
      </w:r>
      <w:bookmarkEnd w:id="2"/>
      <w:r>
        <w:t xml:space="preserve"> </w:t>
      </w:r>
    </w:p>
    <w:p w:rsidR="00CF1778" w:rsidRDefault="00CF1778" w:rsidP="00BD1464">
      <w:pPr>
        <w:pStyle w:val="Rfrences"/>
      </w:pPr>
      <w:r>
        <w:t>Créé par Ordonnance n°2013-638 du 18 juillet 2013 - art. 1</w:t>
      </w:r>
    </w:p>
    <w:p w:rsidR="0059775C" w:rsidRDefault="00CF1778" w:rsidP="00BD1464">
      <w:r>
        <w:t>Une personne autre que l'Etat, les collectivités territoriales ou leurs groupements ou une association n'est recevable à former un recours pour excès de pouvoir contre un permis de construire, de démolir ou d'aménager que si la construction, l'aménagement ou les travaux sont de nature à affecter directement les conditions d'occupation, d'utilisation ou de jouissance du bien qu'elle détient ou occupe régulièrement ou pour lequel elle bénéficie d'une promesse de vente, de bail, ou d'un contrat préliminaire mentionné à l'article L. 261-15 du code de la construction et de l'habitation.</w:t>
      </w:r>
    </w:p>
    <w:p w:rsidR="00CF1778" w:rsidRPr="000D32CD" w:rsidRDefault="00CF1778" w:rsidP="004E4D8E">
      <w:pPr>
        <w:pStyle w:val="Titre5"/>
      </w:pPr>
      <w:bookmarkStart w:id="3" w:name="_Toc449103769"/>
      <w:r w:rsidRPr="000D32CD">
        <w:t>Article L600-1-3</w:t>
      </w:r>
      <w:bookmarkEnd w:id="3"/>
      <w:r w:rsidRPr="000D32CD">
        <w:t xml:space="preserve"> </w:t>
      </w:r>
    </w:p>
    <w:p w:rsidR="00CF1778" w:rsidRDefault="00CF1778" w:rsidP="00BD1464">
      <w:pPr>
        <w:pStyle w:val="Rfrences"/>
      </w:pPr>
      <w:r>
        <w:t>Créé par Ordonnance n°2013-638 du 18 juillet 2013 - art. 1</w:t>
      </w:r>
    </w:p>
    <w:p w:rsidR="00C3440C" w:rsidRDefault="00CF1778" w:rsidP="00BD1464">
      <w:r>
        <w:t>Sauf pour le requérant à justifier de circonstances particulières, l'intérêt pour agir contre un permis de construire, de démolir ou d'aménager s'apprécie à la date d'affichage en mairie de la demande du pétitionnaire.</w:t>
      </w:r>
    </w:p>
    <w:p w:rsidR="00CF1778" w:rsidRDefault="00CF1778" w:rsidP="00953C00">
      <w:pPr>
        <w:pStyle w:val="Titre5"/>
      </w:pPr>
      <w:bookmarkStart w:id="4" w:name="_Toc449103770"/>
      <w:r>
        <w:t>Article L600-1-4</w:t>
      </w:r>
      <w:bookmarkEnd w:id="4"/>
      <w:r>
        <w:t xml:space="preserve"> </w:t>
      </w:r>
    </w:p>
    <w:p w:rsidR="00CF1778" w:rsidRDefault="00CF1778" w:rsidP="00BD1464">
      <w:pPr>
        <w:pStyle w:val="Rfrences"/>
      </w:pPr>
      <w:r>
        <w:t>Créé par LOI n°2014-626 du 18 juin 2014 - art. 40</w:t>
      </w:r>
    </w:p>
    <w:p w:rsidR="00CF1778" w:rsidRDefault="00CF1778" w:rsidP="00BD1464">
      <w:r>
        <w:t>Lorsqu'il est saisi par une personne mentionnée à l'article L. 752-17 du code de commerce d'un recours pour excès de pouvoir dirigé contre le permis de construire mentionné à l'article L. 425-4 du présent code, le juge administratif ne peut être saisi de conclusions tendant à l'annulation de ce permis qu'en tant qu'il tient lieu d'autorisation d'exploitation commerciale. Les moyens relatifs à la régularité de ce permis en tant qu'il vaut autorisation de construire sont irrecevables à l'appui de telles conclusions.</w:t>
      </w:r>
    </w:p>
    <w:p w:rsidR="00CF1778" w:rsidRDefault="00CF1778" w:rsidP="00BD1464">
      <w:r>
        <w:t>Lorsqu'il est saisi par une personne mentionnée à l'article L. 600-1-2 d'un recours pour excès de pouvoir dirigé contre le permis de construire mentionné à l'article L. 425-4, le juge administratif ne peut être saisi de conclusions tendant à l'annulation de ce permis qu'en tant qu'il vaut autorisation de construire. Les moyens relatifs à la régularité de ce permis en tant qu'il tient lieu d'autorisation d'exploitation commerciale sont irrecevables à l'appui de telles conclusions.</w:t>
      </w:r>
    </w:p>
    <w:p w:rsidR="00CF1778" w:rsidRDefault="00CF1778" w:rsidP="00BD1464">
      <w:r>
        <w:t>NOTA :</w:t>
      </w:r>
      <w:r w:rsidR="00953C00">
        <w:t xml:space="preserve"> </w:t>
      </w:r>
      <w:r>
        <w:t>Conformément à la loi n° 2014-626 du 18 juin 2014, article 60, ces dispositions entrent en vigueur à une date fixée par décret en Conseil d'Etat et au plus tard le 18 décembre 2014.</w:t>
      </w:r>
    </w:p>
    <w:p w:rsidR="00A226DB" w:rsidRDefault="00A226DB" w:rsidP="00B92099">
      <w:pPr>
        <w:pStyle w:val="Titre5"/>
        <w:jc w:val="both"/>
      </w:pPr>
      <w:bookmarkStart w:id="5" w:name="_Toc449103771"/>
      <w:r>
        <w:t>Article L600-5</w:t>
      </w:r>
      <w:bookmarkEnd w:id="5"/>
      <w:r>
        <w:t xml:space="preserve"> </w:t>
      </w:r>
    </w:p>
    <w:p w:rsidR="00A226DB" w:rsidRDefault="00A226DB" w:rsidP="00BD1464">
      <w:pPr>
        <w:pStyle w:val="Rfrences"/>
      </w:pPr>
      <w:r>
        <w:t>Modifié par Ordonnance n°2013-638 du 18 juillet 2013 - art. 2</w:t>
      </w:r>
    </w:p>
    <w:p w:rsidR="00A226DB" w:rsidRDefault="00A226DB" w:rsidP="00BD1464">
      <w:r>
        <w:t>Le juge administratif qui, saisi de conclusions dirigées contre un permis de construire, de démolir ou d'aménager, estime, après avoir constaté que les autres moyens ne sont pas fondés, qu'un vice n'affectant qu'une partie du projet peut être régularisé par un permis modificatif, peut limiter à cette partie la portée de l'annulation qu'il prononce et, le cas échéant, fixer le délai dans lequel le titulaire du permis pourra en demander la régularisation.</w:t>
      </w:r>
    </w:p>
    <w:p w:rsidR="00A226DB" w:rsidRDefault="00A226DB" w:rsidP="00B92099">
      <w:pPr>
        <w:pStyle w:val="Titre5"/>
        <w:jc w:val="both"/>
      </w:pPr>
      <w:bookmarkStart w:id="6" w:name="_Toc449103772"/>
      <w:r>
        <w:t>Article L600-5-1</w:t>
      </w:r>
      <w:bookmarkEnd w:id="6"/>
      <w:r>
        <w:t xml:space="preserve"> </w:t>
      </w:r>
    </w:p>
    <w:p w:rsidR="00A226DB" w:rsidRDefault="00A226DB" w:rsidP="00BD1464">
      <w:pPr>
        <w:pStyle w:val="Rfrences"/>
      </w:pPr>
      <w:r>
        <w:t>Créé par Ordonnance n°2013-638 du 18 juillet 2013 - art. 2</w:t>
      </w:r>
    </w:p>
    <w:p w:rsidR="001E05C5" w:rsidRDefault="00A226DB" w:rsidP="00BD1464">
      <w:r>
        <w:t xml:space="preserve">Le juge administratif qui, saisi de conclusions dirigées contre un permis de construire, de démolir ou d'aménager, estime, après avoir constaté que les autres moyens ne sont pas fondés, qu'un vice entraînant l'illégalité de cet acte est susceptible d'être régularisé par un permis </w:t>
      </w:r>
      <w:r>
        <w:lastRenderedPageBreak/>
        <w:t>modificatif peut, après avoir invité les parties à présenter leurs observations, surseoir à statuer jusqu'à l'expiration du délai qu'il fixe pour cette régularisation. Si un tel permis modificatif est notifié dans ce délai au juge, celui-ci statue après avoir invité les parties à présenter leurs observations.</w:t>
      </w:r>
    </w:p>
    <w:p w:rsidR="00177127" w:rsidRDefault="00177127" w:rsidP="00B92099">
      <w:pPr>
        <w:pStyle w:val="Titre5"/>
        <w:jc w:val="both"/>
      </w:pPr>
      <w:bookmarkStart w:id="7" w:name="_Toc449103773"/>
      <w:r>
        <w:t>Article L600-7</w:t>
      </w:r>
      <w:bookmarkEnd w:id="7"/>
      <w:r>
        <w:t xml:space="preserve"> </w:t>
      </w:r>
    </w:p>
    <w:p w:rsidR="00177127" w:rsidRDefault="00177127" w:rsidP="00BD1464">
      <w:pPr>
        <w:pStyle w:val="Rfrences"/>
      </w:pPr>
      <w:r>
        <w:t>Créé par Ordonnance n°2013-638 du 18 juillet 2013 - art. 2</w:t>
      </w:r>
    </w:p>
    <w:p w:rsidR="00177127" w:rsidRDefault="00177127" w:rsidP="00BD1464">
      <w:r>
        <w:t>Lorsque le droit de former un recours pour excès de pouvoir contre un permis de construire, de démolir ou d'aménager est mis en œuvre dans des conditions qui excèdent la défense des intérêts légitimes du requérant et qui causent un préjudice excessif au bénéficiaire du permis, celui-ci peut demander, par un mémoire distinct, au juge administratif saisi du recours de condamner l'auteur de celui-ci à lui allouer des dommages et intérêts. La demande peut être présentée pour la première fois en appel.</w:t>
      </w:r>
    </w:p>
    <w:p w:rsidR="00A96BD8" w:rsidRDefault="00177127" w:rsidP="00BD1464">
      <w:r>
        <w:t>Lorsqu'une association régulièrement déclarée et ayant pour objet principal la protection de l'environnement au sens de l'article L. 141-1 du code de l'environnement est l'auteur du recours, elle est présumée agir dans les limites de la défense de ses intérêts légitimes.</w:t>
      </w:r>
    </w:p>
    <w:p w:rsidR="00A96BD8" w:rsidRDefault="00A96BD8" w:rsidP="00B92099">
      <w:pPr>
        <w:pStyle w:val="Titre5"/>
        <w:jc w:val="both"/>
      </w:pPr>
      <w:bookmarkStart w:id="8" w:name="_Toc449103774"/>
      <w:r>
        <w:t>Article L600-8</w:t>
      </w:r>
      <w:bookmarkEnd w:id="8"/>
      <w:r>
        <w:t xml:space="preserve"> </w:t>
      </w:r>
    </w:p>
    <w:p w:rsidR="00A96BD8" w:rsidRDefault="00A96BD8" w:rsidP="00BD1464">
      <w:pPr>
        <w:pStyle w:val="Rfrences"/>
      </w:pPr>
      <w:r>
        <w:t>Créé par Ordonnance n°2013-638 du 18 juillet 2013 - art. 3</w:t>
      </w:r>
    </w:p>
    <w:p w:rsidR="00A96BD8" w:rsidRDefault="00A96BD8" w:rsidP="00BD1464">
      <w:r>
        <w:t>Toute transaction par laquelle une personne ayant demandé au juge administratif l'annulation d'un permis de construire, de démolir ou d'aménager s'engage à se désister de ce recours en contrepartie du versement d'une somme d'argent ou de l'octroi d'un avantage en nature doit être enregistrée conformément à l'article 635 du code général des impôts.</w:t>
      </w:r>
    </w:p>
    <w:p w:rsidR="00A96BD8" w:rsidRDefault="00A96BD8" w:rsidP="00BD1464">
      <w:r>
        <w:t>La contrepartie prévue par une transaction non enregistrée est réputée sans cause et les sommes versées ou celles qui correspondent au coût des avantages consentis sont sujettes à répétition. L'action en répétition se prescrit par cinq ans à compter du dernier versement ou de l'obtention de l'avantage en nature.</w:t>
      </w:r>
    </w:p>
    <w:p w:rsidR="00A96BD8" w:rsidRDefault="00A96BD8" w:rsidP="00BD1464">
      <w:r>
        <w:t>Les acquéreurs successifs de biens ayant fait l'objet du permis mentionné au premier alinéa peuvent également exercer l'action en répétition prévue à l'alinéa précédent à raison du préjudice qu'ils ont subi.</w:t>
      </w:r>
    </w:p>
    <w:p w:rsidR="00A96BD8" w:rsidRDefault="00A96BD8" w:rsidP="00B92099">
      <w:pPr>
        <w:pStyle w:val="Titre5"/>
        <w:jc w:val="both"/>
      </w:pPr>
      <w:bookmarkStart w:id="9" w:name="_Toc449103775"/>
      <w:r>
        <w:t>Article L600-9</w:t>
      </w:r>
      <w:bookmarkEnd w:id="9"/>
      <w:r>
        <w:t xml:space="preserve"> </w:t>
      </w:r>
    </w:p>
    <w:p w:rsidR="00FF5B98" w:rsidRDefault="00FF5B98" w:rsidP="00FF5B98">
      <w:pPr>
        <w:rPr>
          <w:i/>
          <w:color w:val="7030A0"/>
        </w:rPr>
      </w:pPr>
      <w:r w:rsidRPr="00FF5B98">
        <w:rPr>
          <w:i/>
          <w:color w:val="7030A0"/>
        </w:rPr>
        <w:t>Modifié par Ordonnance n° 2015-1174 du 23 septembre 2015 - art. 8</w:t>
      </w:r>
    </w:p>
    <w:p w:rsidR="00FF5B98" w:rsidRDefault="00FF5B98" w:rsidP="00FF5B98">
      <w:r>
        <w:t>Si le juge administratif, saisi de conclusions dirigées contre un schéma de cohérence territoriale, un plan local d'urbanisme ou une carte communale, estime, après avoir constaté que les autres moyens ne sont pas fondés, qu'une illégalité entachant l'élaboration ou la révision de cet acte est susceptible d'être régularisée, il peut, après avoir invité les parties à présenter leurs observations, surseoir à statuer jusqu'à l'expiration du délai qu'il fixe pour cette régularisation et pendant lequel le document d'urbanisme reste applicable, sous les réserves suivantes :</w:t>
      </w:r>
    </w:p>
    <w:p w:rsidR="00FF5B98" w:rsidRDefault="00FF5B98" w:rsidP="00FF5B98">
      <w:r>
        <w:t>1° En cas d'illégalité autre qu'un vice de forme ou de procédure, pour les schémas de cohérence territoriale et les plans locaux d'urbanisme, le sursis à statuer ne peut être prononcé que si l'illégalité est susceptible d'être régularisée par une procédure de modification prévue à la section 6 du chapitre III du titre IV du livre Ier et à la section 6 du chapitre III du titre V du livre Ier ;</w:t>
      </w:r>
    </w:p>
    <w:p w:rsidR="00FF5B98" w:rsidRDefault="00FF5B98" w:rsidP="00FF5B98">
      <w:r>
        <w:t>2° En cas d'illégalité pour vice de forme ou de procédure, le sursis à statuer ne peut être prononcé que si l'illégalité a eu lieu, pour les schémas de cohérence territoriale et les plans locaux d'urbanisme, après le débat sur les orientations du projet d'aménagement et de développement durables.</w:t>
      </w:r>
    </w:p>
    <w:p w:rsidR="00FF5B98" w:rsidRDefault="00FF5B98" w:rsidP="00FF5B98">
      <w:r>
        <w:lastRenderedPageBreak/>
        <w:t>Si la régularisation intervient dans le délai fixé, elle est notifiée au juge, qui statue après avoir invité les parties à présenter leurs observations.</w:t>
      </w:r>
    </w:p>
    <w:p w:rsidR="00996F4E" w:rsidRPr="00BD1464" w:rsidRDefault="00FF5B98" w:rsidP="00FF5B98">
      <w:r>
        <w:t>Si, après avoir écarté les autres moyens, le juge administratif estime que le vice qu'il relève affecte notamment un plan de secteur, le programme d'orientations et d'actions du plan local d'urbanisme ou les dispositions relatives à l'habitat ou aux transports et déplacements des orientations d'aménagement et de programmation, il peut limiter à cette partie la portée de l'annulation qu'il prononce.</w:t>
      </w:r>
    </w:p>
    <w:p w:rsidR="00996F4E" w:rsidRDefault="00996F4E" w:rsidP="00996F4E">
      <w:pPr>
        <w:pStyle w:val="Titre5"/>
      </w:pPr>
      <w:bookmarkStart w:id="10" w:name="_Toc449103776"/>
      <w:r>
        <w:t>Article L600-10</w:t>
      </w:r>
      <w:bookmarkEnd w:id="10"/>
      <w:r>
        <w:t xml:space="preserve"> </w:t>
      </w:r>
    </w:p>
    <w:p w:rsidR="00996F4E" w:rsidRDefault="00996F4E" w:rsidP="00BD1464">
      <w:pPr>
        <w:pStyle w:val="Rfrences"/>
      </w:pPr>
      <w:r>
        <w:t>Créé par LOI n°2014-626 du 18 juin 2014 - art. 58</w:t>
      </w:r>
    </w:p>
    <w:p w:rsidR="00996F4E" w:rsidRDefault="00996F4E" w:rsidP="00BD1464">
      <w:r>
        <w:t>Les cours administratives d'appel sont compétentes pour connaître en premier et dernier ressort des litiges relatifs au permis de construire tenant lieu d'autorisation d'exploitation commerciale prévu à l'article L. 425-4.</w:t>
      </w:r>
    </w:p>
    <w:p w:rsidR="003015E8" w:rsidRDefault="00D24EB8" w:rsidP="00BD1464">
      <w:r>
        <w:t>NOTA :</w:t>
      </w:r>
      <w:r w:rsidR="000C6E0F">
        <w:t xml:space="preserve"> </w:t>
      </w:r>
      <w:r w:rsidR="00996F4E">
        <w:t>Conformément à la loi n° 2014-626 du 18 juin 2014, article 60 I, ces dispositions entrent en vigueur à une date fixée par décret en Conseil d'Etat et au plus tard le 18 décembre 2014.</w:t>
      </w:r>
    </w:p>
    <w:p w:rsidR="00FF5B98" w:rsidRDefault="00FF5B98" w:rsidP="00FF5B98">
      <w:pPr>
        <w:pStyle w:val="Titre5"/>
      </w:pPr>
      <w:bookmarkStart w:id="11" w:name="_Toc449103777"/>
      <w:r>
        <w:t>Article L600-11</w:t>
      </w:r>
      <w:bookmarkEnd w:id="11"/>
    </w:p>
    <w:p w:rsidR="00FF5B98" w:rsidRDefault="00FF5B98" w:rsidP="00FF5B98">
      <w:pPr>
        <w:pStyle w:val="Rfrences"/>
      </w:pPr>
      <w:r>
        <w:t xml:space="preserve">Modifié par Ordonnance n° 2015-1174 du 23 septembre 2015 - art. 8 </w:t>
      </w:r>
    </w:p>
    <w:p w:rsidR="00FF5B98" w:rsidRDefault="00FF5B98" w:rsidP="00FF5B98">
      <w:r>
        <w:t>Les documents d'urbanisme et les opérations mentionnées aux articles L. 103-2 et L. 300-2 ne sont pas illégaux du seul fait des vices susceptibles d'entacher la concertation, dès lors que les modalités définies aux articles L. 103-1 à L. 103-6 et par la décision ou la délibération prévue à l'article L. 103-3 ont été respectées. Les autorisations d'occuper ou d'utiliser le sol ne sont pas illégales du seul fait des vices susceptibles d'entacher cette délibération ou les modalités de son exécution.</w:t>
      </w:r>
    </w:p>
    <w:p w:rsidR="00FF5B98" w:rsidRDefault="00FF5B98" w:rsidP="00FF5B98">
      <w:pPr>
        <w:pStyle w:val="Titre5"/>
      </w:pPr>
      <w:bookmarkStart w:id="12" w:name="_Toc449103778"/>
      <w:r>
        <w:t>Article L600-12</w:t>
      </w:r>
      <w:bookmarkEnd w:id="12"/>
    </w:p>
    <w:p w:rsidR="00FF5B98" w:rsidRDefault="00FF5B98" w:rsidP="00FF5B98">
      <w:pPr>
        <w:pStyle w:val="Rfrences"/>
      </w:pPr>
      <w:r>
        <w:t xml:space="preserve">Modifié par Ordonnance n° 2015-1174 du 23 septembre 2015 - art. 8 </w:t>
      </w:r>
    </w:p>
    <w:p w:rsidR="00FF5B98" w:rsidRDefault="00FF5B98" w:rsidP="00FF5B98">
      <w:r>
        <w:t>L'annulation ou la déclaration d'illégalité d'un schéma de cohérence territoriale, d'un plan local d'urbanisme, d'un document d'urbanisme en tenant lieu ou d'une carte communale a pour effet de remettre en vigueur le schéma de cohérence territoriale, le plan local d'urbanisme, le document d'urbanisme en tenant lieu ou la carte communale immédiatement antérieur.</w:t>
      </w:r>
    </w:p>
    <w:sectPr w:rsidR="00FF5B98" w:rsidSect="005B6A00">
      <w:headerReference w:type="default" r:id="rId9"/>
      <w:footerReference w:type="default" r:id="rId10"/>
      <w:footerReference w:type="first" r:id="rId11"/>
      <w:pgSz w:w="11906" w:h="16838"/>
      <w:pgMar w:top="1417" w:right="1133"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FB0" w:rsidRDefault="008A1FB0" w:rsidP="00BD1464">
      <w:r>
        <w:separator/>
      </w:r>
    </w:p>
  </w:endnote>
  <w:endnote w:type="continuationSeparator" w:id="0">
    <w:p w:rsidR="008A1FB0" w:rsidRDefault="008A1FB0" w:rsidP="00BD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464" w:rsidRDefault="00BD1464" w:rsidP="00BD1464">
    <w:pPr>
      <w:pStyle w:val="En-tte"/>
      <w:pBdr>
        <w:top w:val="single" w:sz="4" w:space="1" w:color="auto"/>
        <w:left w:val="single" w:sz="4" w:space="4" w:color="auto"/>
        <w:bottom w:val="single" w:sz="4" w:space="1" w:color="auto"/>
        <w:right w:val="single" w:sz="4" w:space="4" w:color="auto"/>
      </w:pBdr>
      <w:jc w:val="center"/>
    </w:pPr>
  </w:p>
  <w:p w:rsidR="00BD1464" w:rsidRDefault="00BD1464" w:rsidP="00BD1464">
    <w:pPr>
      <w:pStyle w:val="En-tte"/>
      <w:pBdr>
        <w:top w:val="single" w:sz="4" w:space="1" w:color="auto"/>
        <w:left w:val="single" w:sz="4" w:space="4" w:color="auto"/>
        <w:bottom w:val="single" w:sz="4" w:space="1" w:color="auto"/>
        <w:right w:val="single" w:sz="4" w:space="4" w:color="auto"/>
      </w:pBdr>
      <w:jc w:val="center"/>
      <w:rPr>
        <w:i/>
      </w:rPr>
    </w:pPr>
    <w:r w:rsidRPr="00911B93">
      <w:rPr>
        <w:i/>
      </w:rPr>
      <w:t>Secrétariat général du gouvernement de la Polynésie française</w:t>
    </w:r>
  </w:p>
  <w:p w:rsidR="00BD1464" w:rsidRDefault="00BD1464" w:rsidP="00BD1464">
    <w:pPr>
      <w:pStyle w:val="En-tte"/>
      <w:pBdr>
        <w:top w:val="single" w:sz="4" w:space="1" w:color="auto"/>
        <w:left w:val="single" w:sz="4" w:space="4" w:color="auto"/>
        <w:bottom w:val="single" w:sz="4" w:space="1" w:color="auto"/>
        <w:right w:val="single" w:sz="4" w:space="4" w:color="auto"/>
      </w:pBdr>
      <w:jc w:val="center"/>
      <w:rPr>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464" w:rsidRDefault="00BD1464" w:rsidP="00BD1464">
    <w:pPr>
      <w:pStyle w:val="En-tte"/>
      <w:pBdr>
        <w:top w:val="single" w:sz="4" w:space="1" w:color="auto"/>
        <w:left w:val="single" w:sz="4" w:space="4" w:color="auto"/>
        <w:bottom w:val="single" w:sz="4" w:space="1" w:color="auto"/>
        <w:right w:val="single" w:sz="4" w:space="4" w:color="auto"/>
      </w:pBdr>
      <w:jc w:val="center"/>
    </w:pPr>
  </w:p>
  <w:p w:rsidR="00BD1464" w:rsidRPr="00911B93" w:rsidRDefault="00BD1464" w:rsidP="00BD1464">
    <w:pPr>
      <w:pStyle w:val="En-tte"/>
      <w:pBdr>
        <w:top w:val="single" w:sz="4" w:space="1" w:color="auto"/>
        <w:left w:val="single" w:sz="4" w:space="4" w:color="auto"/>
        <w:bottom w:val="single" w:sz="4" w:space="1" w:color="auto"/>
        <w:right w:val="single" w:sz="4" w:space="4" w:color="auto"/>
      </w:pBdr>
      <w:jc w:val="center"/>
      <w:rPr>
        <w:i/>
      </w:rPr>
    </w:pPr>
    <w:r w:rsidRPr="00911B93">
      <w:rPr>
        <w:i/>
      </w:rPr>
      <w:t>Secrétariat général du gouvernement de la Polynésie française</w:t>
    </w:r>
  </w:p>
  <w:p w:rsidR="00BD1464" w:rsidRDefault="00BD1464" w:rsidP="00BD1464">
    <w:pPr>
      <w:pStyle w:val="En-tte"/>
      <w:pBdr>
        <w:top w:val="single" w:sz="4" w:space="1" w:color="auto"/>
        <w:left w:val="single" w:sz="4" w:space="4" w:color="auto"/>
        <w:bottom w:val="single" w:sz="4" w:space="1" w:color="auto"/>
        <w:right w:val="single" w:sz="4" w:space="4" w:color="auto"/>
      </w:pBd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FB0" w:rsidRDefault="008A1FB0" w:rsidP="00BD1464">
      <w:r>
        <w:separator/>
      </w:r>
    </w:p>
  </w:footnote>
  <w:footnote w:type="continuationSeparator" w:id="0">
    <w:p w:rsidR="008A1FB0" w:rsidRDefault="008A1FB0" w:rsidP="00BD14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6299173"/>
      <w:docPartObj>
        <w:docPartGallery w:val="Page Numbers (Top of Page)"/>
        <w:docPartUnique/>
      </w:docPartObj>
    </w:sdtPr>
    <w:sdtEndPr/>
    <w:sdtContent>
      <w:p w:rsidR="008A1FB0" w:rsidRDefault="008A1FB0" w:rsidP="00BD1464">
        <w:pPr>
          <w:pStyle w:val="En-tte"/>
          <w:jc w:val="center"/>
        </w:pPr>
        <w:r>
          <w:fldChar w:fldCharType="begin"/>
        </w:r>
        <w:r>
          <w:instrText>PAGE   \* MERGEFORMAT</w:instrText>
        </w:r>
        <w:r>
          <w:fldChar w:fldCharType="separate"/>
        </w:r>
        <w:r w:rsidR="00FF5B98">
          <w:rPr>
            <w:noProof/>
          </w:rPr>
          <w:t>4</w:t>
        </w:r>
        <w:r>
          <w:fldChar w:fldCharType="end"/>
        </w:r>
      </w:p>
    </w:sdtContent>
  </w:sdt>
  <w:p w:rsidR="008A1FB0" w:rsidRDefault="008A1FB0" w:rsidP="00BD146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none"/>
      <w:pStyle w:val="Retraitnormal"/>
      <w:suff w:val="nothing"/>
      <w:lvlText w:val=" "/>
      <w:lvlJc w:val="left"/>
      <w:pPr>
        <w:tabs>
          <w:tab w:val="num" w:pos="0"/>
        </w:tabs>
        <w:ind w:left="340" w:hanging="340"/>
      </w:pPr>
    </w:lvl>
    <w:lvl w:ilvl="1">
      <w:start w:val="1"/>
      <w:numFmt w:val="none"/>
      <w:suff w:val="nothing"/>
      <w:lvlText w:val=" "/>
      <w:lvlJc w:val="left"/>
      <w:pPr>
        <w:tabs>
          <w:tab w:val="num" w:pos="0"/>
        </w:tabs>
        <w:ind w:left="680" w:hanging="340"/>
      </w:pPr>
    </w:lvl>
    <w:lvl w:ilvl="2">
      <w:start w:val="1"/>
      <w:numFmt w:val="lowerRoman"/>
      <w:lvlText w:val=")%3"/>
      <w:lvlJc w:val="left"/>
      <w:pPr>
        <w:tabs>
          <w:tab w:val="num" w:pos="1420"/>
        </w:tabs>
        <w:ind w:left="1420" w:hanging="360"/>
      </w:pPr>
    </w:lvl>
    <w:lvl w:ilvl="3">
      <w:start w:val="1"/>
      <w:numFmt w:val="decimal"/>
      <w:lvlText w:val="()%4"/>
      <w:lvlJc w:val="left"/>
      <w:pPr>
        <w:tabs>
          <w:tab w:val="num" w:pos="1780"/>
        </w:tabs>
        <w:ind w:left="1780" w:hanging="360"/>
      </w:pPr>
    </w:lvl>
    <w:lvl w:ilvl="4">
      <w:start w:val="1"/>
      <w:numFmt w:val="lowerLetter"/>
      <w:lvlText w:val="()%5"/>
      <w:lvlJc w:val="left"/>
      <w:pPr>
        <w:tabs>
          <w:tab w:val="num" w:pos="2140"/>
        </w:tabs>
        <w:ind w:left="2140" w:hanging="360"/>
      </w:pPr>
    </w:lvl>
    <w:lvl w:ilvl="5">
      <w:start w:val="1"/>
      <w:numFmt w:val="lowerRoman"/>
      <w:lvlText w:val="()%6"/>
      <w:lvlJc w:val="left"/>
      <w:pPr>
        <w:tabs>
          <w:tab w:val="num" w:pos="2500"/>
        </w:tabs>
        <w:ind w:left="2500" w:hanging="360"/>
      </w:pPr>
    </w:lvl>
    <w:lvl w:ilvl="6">
      <w:start w:val="1"/>
      <w:numFmt w:val="decimal"/>
      <w:lvlText w:val=".%7"/>
      <w:lvlJc w:val="left"/>
      <w:pPr>
        <w:tabs>
          <w:tab w:val="num" w:pos="2860"/>
        </w:tabs>
        <w:ind w:left="2860" w:hanging="360"/>
      </w:pPr>
    </w:lvl>
    <w:lvl w:ilvl="7">
      <w:start w:val="1"/>
      <w:numFmt w:val="lowerLetter"/>
      <w:lvlText w:val=".%8"/>
      <w:lvlJc w:val="left"/>
      <w:pPr>
        <w:tabs>
          <w:tab w:val="num" w:pos="3220"/>
        </w:tabs>
        <w:ind w:left="3220" w:hanging="360"/>
      </w:pPr>
    </w:lvl>
    <w:lvl w:ilvl="8">
      <w:start w:val="1"/>
      <w:numFmt w:val="lowerRoman"/>
      <w:lvlText w:val=".%9"/>
      <w:lvlJc w:val="left"/>
      <w:pPr>
        <w:tabs>
          <w:tab w:val="num" w:pos="3580"/>
        </w:tabs>
        <w:ind w:left="3580" w:hanging="360"/>
      </w:pPr>
    </w:lvl>
  </w:abstractNum>
  <w:abstractNum w:abstractNumId="1">
    <w:nsid w:val="0A9D5018"/>
    <w:multiLevelType w:val="multilevel"/>
    <w:tmpl w:val="389E7AD2"/>
    <w:lvl w:ilvl="0">
      <w:start w:val="1"/>
      <w:numFmt w:val="none"/>
      <w:suff w:val="space"/>
      <w:lvlText w:val=""/>
      <w:lvlJc w:val="left"/>
      <w:pPr>
        <w:ind w:left="0" w:firstLine="0"/>
      </w:pPr>
      <w:rPr>
        <w:rFonts w:hint="default"/>
        <w:u w:val="single"/>
      </w:rPr>
    </w:lvl>
    <w:lvl w:ilvl="1">
      <w:start w:val="1"/>
      <w:numFmt w:val="upperRoman"/>
      <w:lvlRestart w:val="0"/>
      <w:suff w:val="space"/>
      <w:lvlText w:val="Livre %2 - "/>
      <w:lvlJc w:val="left"/>
      <w:pPr>
        <w:ind w:left="0" w:firstLine="0"/>
      </w:pPr>
      <w:rPr>
        <w:rFonts w:hint="default"/>
        <w:u w:val="single"/>
      </w:rPr>
    </w:lvl>
    <w:lvl w:ilvl="2">
      <w:start w:val="1"/>
      <w:numFmt w:val="upperRoman"/>
      <w:lvlRestart w:val="0"/>
      <w:suff w:val="space"/>
      <w:lvlText w:val="Titre %3 - "/>
      <w:lvlJc w:val="left"/>
      <w:pPr>
        <w:ind w:left="0" w:firstLine="0"/>
      </w:pPr>
      <w:rPr>
        <w:rFonts w:hint="default"/>
        <w:caps/>
      </w:rPr>
    </w:lvl>
    <w:lvl w:ilvl="3">
      <w:start w:val="1"/>
      <w:numFmt w:val="upperRoman"/>
      <w:lvlRestart w:val="0"/>
      <w:suff w:val="space"/>
      <w:lvlText w:val="CHAPITRE %4 - "/>
      <w:lvlJc w:val="left"/>
      <w:pPr>
        <w:ind w:left="0" w:firstLine="0"/>
      </w:pPr>
      <w:rPr>
        <w:rFonts w:hint="default"/>
        <w:sz w:val="22"/>
      </w:rPr>
    </w:lvl>
    <w:lvl w:ilvl="4">
      <w:start w:val="1"/>
      <w:numFmt w:val="upperRoman"/>
      <w:lvlRestart w:val="0"/>
      <w:suff w:val="space"/>
      <w:lvlText w:val="Section %5 - "/>
      <w:lvlJc w:val="left"/>
      <w:pPr>
        <w:ind w:left="0" w:firstLine="0"/>
      </w:pPr>
      <w:rPr>
        <w:rFonts w:hint="default"/>
        <w:sz w:val="22"/>
      </w:rPr>
    </w:lvl>
    <w:lvl w:ilvl="5">
      <w:start w:val="1"/>
      <w:numFmt w:val="upperRoman"/>
      <w:lvlRestart w:val="0"/>
      <w:suff w:val="space"/>
      <w:lvlText w:val="Paragraphe %6 - "/>
      <w:lvlJc w:val="left"/>
      <w:pPr>
        <w:ind w:left="0" w:firstLine="0"/>
      </w:pPr>
      <w:rPr>
        <w:rFonts w:hint="default"/>
        <w:sz w:val="22"/>
      </w:rPr>
    </w:lvl>
    <w:lvl w:ilvl="6">
      <w:start w:val="1"/>
      <w:numFmt w:val="decimal"/>
      <w:lvlRestart w:val="0"/>
      <w:suff w:val="space"/>
      <w:lvlText w:val="Article LP %7. - "/>
      <w:lvlJc w:val="left"/>
      <w:pPr>
        <w:ind w:left="340" w:hanging="340"/>
      </w:pPr>
      <w:rPr>
        <w:rFonts w:hint="default"/>
        <w:b/>
        <w:i w:val="0"/>
        <w:sz w:val="22"/>
      </w:rPr>
    </w:lvl>
    <w:lvl w:ilvl="7">
      <w:start w:val="1"/>
      <w:numFmt w:val="none"/>
      <w:lvlRestart w:val="1"/>
      <w:lvlText w:val="Article 1er. -"/>
      <w:lvlJc w:val="left"/>
      <w:pPr>
        <w:tabs>
          <w:tab w:val="num" w:pos="2160"/>
        </w:tabs>
        <w:ind w:left="340" w:hanging="340"/>
      </w:pPr>
      <w:rPr>
        <w:rFonts w:ascii="Times New Roman" w:hAnsi="Times New Roman" w:hint="default"/>
        <w:b/>
        <w:i w:val="0"/>
        <w:spacing w:val="0"/>
        <w:sz w:val="24"/>
      </w:rPr>
    </w:lvl>
    <w:lvl w:ilvl="8">
      <w:start w:val="2"/>
      <w:numFmt w:val="decimal"/>
      <w:lvlRestart w:val="1"/>
      <w:lvlText w:val="Article %9. -"/>
      <w:lvlJc w:val="left"/>
      <w:pPr>
        <w:tabs>
          <w:tab w:val="num" w:pos="2510"/>
        </w:tabs>
        <w:ind w:left="1050" w:hanging="340"/>
      </w:pPr>
      <w:rPr>
        <w:rFonts w:ascii="Times New Roman" w:hAnsi="Times New Roman" w:hint="default"/>
        <w:b/>
        <w:i w:val="0"/>
        <w:color w:val="auto"/>
        <w:spacing w:val="0"/>
        <w:sz w:val="24"/>
      </w:rPr>
    </w:lvl>
  </w:abstractNum>
  <w:abstractNum w:abstractNumId="2">
    <w:nsid w:val="2A751079"/>
    <w:multiLevelType w:val="multilevel"/>
    <w:tmpl w:val="36C0B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257823"/>
    <w:multiLevelType w:val="multilevel"/>
    <w:tmpl w:val="6568B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A52AE9"/>
    <w:multiLevelType w:val="hybridMultilevel"/>
    <w:tmpl w:val="3CF01EA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17D1DAD"/>
    <w:multiLevelType w:val="multilevel"/>
    <w:tmpl w:val="57083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EE3998"/>
    <w:multiLevelType w:val="hybridMultilevel"/>
    <w:tmpl w:val="3CF01EA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0"/>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4"/>
  </w:num>
  <w:num w:numId="13">
    <w:abstractNumId w:val="6"/>
  </w:num>
  <w:num w:numId="14">
    <w:abstractNumId w:val="3"/>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470"/>
    <w:rsid w:val="000075B5"/>
    <w:rsid w:val="000252F4"/>
    <w:rsid w:val="00042756"/>
    <w:rsid w:val="000753F6"/>
    <w:rsid w:val="000760A9"/>
    <w:rsid w:val="00080D88"/>
    <w:rsid w:val="0008313C"/>
    <w:rsid w:val="00093938"/>
    <w:rsid w:val="000C2532"/>
    <w:rsid w:val="000C6E0F"/>
    <w:rsid w:val="000C7BD4"/>
    <w:rsid w:val="000D32CD"/>
    <w:rsid w:val="000D3EC9"/>
    <w:rsid w:val="000E03F0"/>
    <w:rsid w:val="000F00D3"/>
    <w:rsid w:val="000F049A"/>
    <w:rsid w:val="000F322F"/>
    <w:rsid w:val="000F5FF5"/>
    <w:rsid w:val="0010591F"/>
    <w:rsid w:val="00115AEE"/>
    <w:rsid w:val="00126F01"/>
    <w:rsid w:val="00134760"/>
    <w:rsid w:val="00134B7E"/>
    <w:rsid w:val="00171D18"/>
    <w:rsid w:val="001730C4"/>
    <w:rsid w:val="00174C0E"/>
    <w:rsid w:val="0017554F"/>
    <w:rsid w:val="00177127"/>
    <w:rsid w:val="001876F8"/>
    <w:rsid w:val="00191641"/>
    <w:rsid w:val="00196E84"/>
    <w:rsid w:val="001A4020"/>
    <w:rsid w:val="001B1B71"/>
    <w:rsid w:val="001B2CB2"/>
    <w:rsid w:val="001B3928"/>
    <w:rsid w:val="001C23E1"/>
    <w:rsid w:val="001C293F"/>
    <w:rsid w:val="001C29AD"/>
    <w:rsid w:val="001D4915"/>
    <w:rsid w:val="001D609F"/>
    <w:rsid w:val="001E05C5"/>
    <w:rsid w:val="001F3F70"/>
    <w:rsid w:val="001F7FF0"/>
    <w:rsid w:val="00202430"/>
    <w:rsid w:val="00203052"/>
    <w:rsid w:val="00206429"/>
    <w:rsid w:val="002134CF"/>
    <w:rsid w:val="00213621"/>
    <w:rsid w:val="00214C23"/>
    <w:rsid w:val="00217E0E"/>
    <w:rsid w:val="002215C8"/>
    <w:rsid w:val="0022480D"/>
    <w:rsid w:val="00245571"/>
    <w:rsid w:val="0025473F"/>
    <w:rsid w:val="00263425"/>
    <w:rsid w:val="002802D9"/>
    <w:rsid w:val="00280AE1"/>
    <w:rsid w:val="002823A5"/>
    <w:rsid w:val="002A3C26"/>
    <w:rsid w:val="002B4476"/>
    <w:rsid w:val="002B55E7"/>
    <w:rsid w:val="002D2DC4"/>
    <w:rsid w:val="002D4D7F"/>
    <w:rsid w:val="002E6F5C"/>
    <w:rsid w:val="00300F16"/>
    <w:rsid w:val="003015E8"/>
    <w:rsid w:val="00314A3F"/>
    <w:rsid w:val="00315441"/>
    <w:rsid w:val="00322A53"/>
    <w:rsid w:val="00323759"/>
    <w:rsid w:val="003300F5"/>
    <w:rsid w:val="00345D6D"/>
    <w:rsid w:val="00346165"/>
    <w:rsid w:val="00346C98"/>
    <w:rsid w:val="00347FC4"/>
    <w:rsid w:val="003502AD"/>
    <w:rsid w:val="003A381A"/>
    <w:rsid w:val="003A62CC"/>
    <w:rsid w:val="003B3558"/>
    <w:rsid w:val="003B4053"/>
    <w:rsid w:val="003B6D35"/>
    <w:rsid w:val="003D109E"/>
    <w:rsid w:val="003D2B7A"/>
    <w:rsid w:val="003F05DC"/>
    <w:rsid w:val="003F1A67"/>
    <w:rsid w:val="003F6BE0"/>
    <w:rsid w:val="00414F2F"/>
    <w:rsid w:val="004225AC"/>
    <w:rsid w:val="004247DB"/>
    <w:rsid w:val="00427BFC"/>
    <w:rsid w:val="00433910"/>
    <w:rsid w:val="00435063"/>
    <w:rsid w:val="004436FF"/>
    <w:rsid w:val="00444F88"/>
    <w:rsid w:val="004607A7"/>
    <w:rsid w:val="00465291"/>
    <w:rsid w:val="004659AC"/>
    <w:rsid w:val="0046799F"/>
    <w:rsid w:val="00482EFE"/>
    <w:rsid w:val="0048771D"/>
    <w:rsid w:val="004A26C9"/>
    <w:rsid w:val="004B4488"/>
    <w:rsid w:val="004C10E3"/>
    <w:rsid w:val="004D5A92"/>
    <w:rsid w:val="004E4D8E"/>
    <w:rsid w:val="004F0EB0"/>
    <w:rsid w:val="004F2DD0"/>
    <w:rsid w:val="004F3743"/>
    <w:rsid w:val="00510836"/>
    <w:rsid w:val="00525417"/>
    <w:rsid w:val="00533C84"/>
    <w:rsid w:val="00536DC7"/>
    <w:rsid w:val="005421BB"/>
    <w:rsid w:val="00542EE7"/>
    <w:rsid w:val="00545538"/>
    <w:rsid w:val="00551517"/>
    <w:rsid w:val="00553188"/>
    <w:rsid w:val="00553777"/>
    <w:rsid w:val="005611DE"/>
    <w:rsid w:val="0056602A"/>
    <w:rsid w:val="005930AA"/>
    <w:rsid w:val="0059775C"/>
    <w:rsid w:val="005B0E06"/>
    <w:rsid w:val="005B607B"/>
    <w:rsid w:val="005B6A00"/>
    <w:rsid w:val="005C34A4"/>
    <w:rsid w:val="005D7249"/>
    <w:rsid w:val="005F0E22"/>
    <w:rsid w:val="005F7D4B"/>
    <w:rsid w:val="0060637C"/>
    <w:rsid w:val="00610DCB"/>
    <w:rsid w:val="00612505"/>
    <w:rsid w:val="006135A9"/>
    <w:rsid w:val="0064269C"/>
    <w:rsid w:val="00652D84"/>
    <w:rsid w:val="006605A6"/>
    <w:rsid w:val="00660C04"/>
    <w:rsid w:val="00663FD4"/>
    <w:rsid w:val="006772E8"/>
    <w:rsid w:val="00680FD4"/>
    <w:rsid w:val="00681BA7"/>
    <w:rsid w:val="00682785"/>
    <w:rsid w:val="006B1DE3"/>
    <w:rsid w:val="006B2702"/>
    <w:rsid w:val="006B3B75"/>
    <w:rsid w:val="006E25E7"/>
    <w:rsid w:val="007008FC"/>
    <w:rsid w:val="007066B2"/>
    <w:rsid w:val="00714ADC"/>
    <w:rsid w:val="00727E32"/>
    <w:rsid w:val="007346A7"/>
    <w:rsid w:val="00734931"/>
    <w:rsid w:val="007414C4"/>
    <w:rsid w:val="00742A7B"/>
    <w:rsid w:val="00743BFE"/>
    <w:rsid w:val="00752338"/>
    <w:rsid w:val="00755470"/>
    <w:rsid w:val="00772454"/>
    <w:rsid w:val="007954F8"/>
    <w:rsid w:val="007A14E2"/>
    <w:rsid w:val="007B7961"/>
    <w:rsid w:val="007D1CB1"/>
    <w:rsid w:val="007E0E7D"/>
    <w:rsid w:val="007E78E6"/>
    <w:rsid w:val="007F6DA7"/>
    <w:rsid w:val="00807E32"/>
    <w:rsid w:val="00817783"/>
    <w:rsid w:val="00820FB6"/>
    <w:rsid w:val="008232E5"/>
    <w:rsid w:val="008310FC"/>
    <w:rsid w:val="0083290D"/>
    <w:rsid w:val="008505C0"/>
    <w:rsid w:val="008522F8"/>
    <w:rsid w:val="00855958"/>
    <w:rsid w:val="0086249B"/>
    <w:rsid w:val="00863C48"/>
    <w:rsid w:val="00864E1E"/>
    <w:rsid w:val="008727E0"/>
    <w:rsid w:val="0087787A"/>
    <w:rsid w:val="0089140E"/>
    <w:rsid w:val="00891E9E"/>
    <w:rsid w:val="00896AA1"/>
    <w:rsid w:val="008A0247"/>
    <w:rsid w:val="008A0705"/>
    <w:rsid w:val="008A1FB0"/>
    <w:rsid w:val="008A5D81"/>
    <w:rsid w:val="008B2F2D"/>
    <w:rsid w:val="008B5C0C"/>
    <w:rsid w:val="008D25F2"/>
    <w:rsid w:val="008E3C0A"/>
    <w:rsid w:val="008F5E65"/>
    <w:rsid w:val="00904EA3"/>
    <w:rsid w:val="00926C25"/>
    <w:rsid w:val="00947230"/>
    <w:rsid w:val="009472DF"/>
    <w:rsid w:val="009512D9"/>
    <w:rsid w:val="00953C00"/>
    <w:rsid w:val="00955EC9"/>
    <w:rsid w:val="009617D5"/>
    <w:rsid w:val="00975E1C"/>
    <w:rsid w:val="0098485C"/>
    <w:rsid w:val="00985410"/>
    <w:rsid w:val="00987221"/>
    <w:rsid w:val="00996F4E"/>
    <w:rsid w:val="009A009D"/>
    <w:rsid w:val="009B1512"/>
    <w:rsid w:val="009C2322"/>
    <w:rsid w:val="009D4E0B"/>
    <w:rsid w:val="009D7EF0"/>
    <w:rsid w:val="009F2790"/>
    <w:rsid w:val="009F5D97"/>
    <w:rsid w:val="00A04DA4"/>
    <w:rsid w:val="00A10120"/>
    <w:rsid w:val="00A16F37"/>
    <w:rsid w:val="00A226DB"/>
    <w:rsid w:val="00A2324B"/>
    <w:rsid w:val="00A27806"/>
    <w:rsid w:val="00A31DCA"/>
    <w:rsid w:val="00A32B0B"/>
    <w:rsid w:val="00A360E6"/>
    <w:rsid w:val="00A43C01"/>
    <w:rsid w:val="00A45D67"/>
    <w:rsid w:val="00A46CDE"/>
    <w:rsid w:val="00A51AB2"/>
    <w:rsid w:val="00A51BAA"/>
    <w:rsid w:val="00A55B1D"/>
    <w:rsid w:val="00A616B4"/>
    <w:rsid w:val="00A658B0"/>
    <w:rsid w:val="00A717C7"/>
    <w:rsid w:val="00A754D5"/>
    <w:rsid w:val="00A760C0"/>
    <w:rsid w:val="00A85CEC"/>
    <w:rsid w:val="00A96BD8"/>
    <w:rsid w:val="00AB621C"/>
    <w:rsid w:val="00AB721E"/>
    <w:rsid w:val="00AD1252"/>
    <w:rsid w:val="00AD435C"/>
    <w:rsid w:val="00AE2944"/>
    <w:rsid w:val="00AE4934"/>
    <w:rsid w:val="00AE5704"/>
    <w:rsid w:val="00AF1019"/>
    <w:rsid w:val="00AF7B93"/>
    <w:rsid w:val="00B05567"/>
    <w:rsid w:val="00B10469"/>
    <w:rsid w:val="00B15FDE"/>
    <w:rsid w:val="00B27C27"/>
    <w:rsid w:val="00B32981"/>
    <w:rsid w:val="00B3552A"/>
    <w:rsid w:val="00B61306"/>
    <w:rsid w:val="00B61AD0"/>
    <w:rsid w:val="00B65AB4"/>
    <w:rsid w:val="00B67E97"/>
    <w:rsid w:val="00B72256"/>
    <w:rsid w:val="00B779F5"/>
    <w:rsid w:val="00B92099"/>
    <w:rsid w:val="00B937B6"/>
    <w:rsid w:val="00B97D10"/>
    <w:rsid w:val="00BA4817"/>
    <w:rsid w:val="00BA4FAC"/>
    <w:rsid w:val="00BA5D92"/>
    <w:rsid w:val="00BA679D"/>
    <w:rsid w:val="00BB0707"/>
    <w:rsid w:val="00BB67B9"/>
    <w:rsid w:val="00BC233C"/>
    <w:rsid w:val="00BC6852"/>
    <w:rsid w:val="00BD1464"/>
    <w:rsid w:val="00BE072F"/>
    <w:rsid w:val="00C00F1E"/>
    <w:rsid w:val="00C11BE6"/>
    <w:rsid w:val="00C17B76"/>
    <w:rsid w:val="00C21D98"/>
    <w:rsid w:val="00C22238"/>
    <w:rsid w:val="00C25A9F"/>
    <w:rsid w:val="00C3440C"/>
    <w:rsid w:val="00C4216C"/>
    <w:rsid w:val="00C43364"/>
    <w:rsid w:val="00C50FA6"/>
    <w:rsid w:val="00C63A55"/>
    <w:rsid w:val="00C6708F"/>
    <w:rsid w:val="00C67712"/>
    <w:rsid w:val="00C72F35"/>
    <w:rsid w:val="00C7501E"/>
    <w:rsid w:val="00C80799"/>
    <w:rsid w:val="00C831AA"/>
    <w:rsid w:val="00C84995"/>
    <w:rsid w:val="00C8701A"/>
    <w:rsid w:val="00C951D6"/>
    <w:rsid w:val="00CA0601"/>
    <w:rsid w:val="00CA3B72"/>
    <w:rsid w:val="00CA4889"/>
    <w:rsid w:val="00CA670A"/>
    <w:rsid w:val="00CA74CF"/>
    <w:rsid w:val="00CB35A8"/>
    <w:rsid w:val="00CB3C6D"/>
    <w:rsid w:val="00CB479F"/>
    <w:rsid w:val="00CC26C0"/>
    <w:rsid w:val="00CC44A0"/>
    <w:rsid w:val="00CD186C"/>
    <w:rsid w:val="00CD3602"/>
    <w:rsid w:val="00CD3D78"/>
    <w:rsid w:val="00CE5E5C"/>
    <w:rsid w:val="00CE7E63"/>
    <w:rsid w:val="00CF1778"/>
    <w:rsid w:val="00CF326E"/>
    <w:rsid w:val="00CF7D08"/>
    <w:rsid w:val="00D05A4A"/>
    <w:rsid w:val="00D12DC7"/>
    <w:rsid w:val="00D22ABD"/>
    <w:rsid w:val="00D24EB8"/>
    <w:rsid w:val="00D371D6"/>
    <w:rsid w:val="00D408B5"/>
    <w:rsid w:val="00D44799"/>
    <w:rsid w:val="00D61129"/>
    <w:rsid w:val="00D67658"/>
    <w:rsid w:val="00D676F2"/>
    <w:rsid w:val="00D76357"/>
    <w:rsid w:val="00D775AF"/>
    <w:rsid w:val="00D84EFE"/>
    <w:rsid w:val="00D9421A"/>
    <w:rsid w:val="00DA204F"/>
    <w:rsid w:val="00DA6600"/>
    <w:rsid w:val="00DA6DC8"/>
    <w:rsid w:val="00DA6FF1"/>
    <w:rsid w:val="00DB7B36"/>
    <w:rsid w:val="00DD4B12"/>
    <w:rsid w:val="00DE35AB"/>
    <w:rsid w:val="00DF5984"/>
    <w:rsid w:val="00E042F4"/>
    <w:rsid w:val="00E152EC"/>
    <w:rsid w:val="00E16DC9"/>
    <w:rsid w:val="00E327EB"/>
    <w:rsid w:val="00E436B5"/>
    <w:rsid w:val="00E548E9"/>
    <w:rsid w:val="00E550F5"/>
    <w:rsid w:val="00E7474A"/>
    <w:rsid w:val="00E84D47"/>
    <w:rsid w:val="00E972F8"/>
    <w:rsid w:val="00EA6E24"/>
    <w:rsid w:val="00EB0584"/>
    <w:rsid w:val="00EB4D53"/>
    <w:rsid w:val="00EB6A85"/>
    <w:rsid w:val="00EC05C3"/>
    <w:rsid w:val="00EC09F1"/>
    <w:rsid w:val="00ED32EC"/>
    <w:rsid w:val="00ED49F1"/>
    <w:rsid w:val="00EE3C86"/>
    <w:rsid w:val="00EE7E9F"/>
    <w:rsid w:val="00F128BA"/>
    <w:rsid w:val="00F15307"/>
    <w:rsid w:val="00F25F4D"/>
    <w:rsid w:val="00F460D2"/>
    <w:rsid w:val="00F47BFD"/>
    <w:rsid w:val="00F67724"/>
    <w:rsid w:val="00F87455"/>
    <w:rsid w:val="00F924DC"/>
    <w:rsid w:val="00F95115"/>
    <w:rsid w:val="00FA72F7"/>
    <w:rsid w:val="00FB4F7F"/>
    <w:rsid w:val="00FF5B9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464"/>
    <w:pPr>
      <w:spacing w:before="60" w:after="60"/>
      <w:jc w:val="both"/>
    </w:pPr>
    <w:rPr>
      <w:sz w:val="24"/>
      <w:lang w:eastAsia="fr-FR"/>
    </w:rPr>
  </w:style>
  <w:style w:type="paragraph" w:styleId="Titre1">
    <w:name w:val="heading 1"/>
    <w:aliases w:val="Intro"/>
    <w:next w:val="Titre2"/>
    <w:link w:val="Titre1Car"/>
    <w:qFormat/>
    <w:rsid w:val="00C4216C"/>
    <w:pPr>
      <w:spacing w:before="180"/>
      <w:jc w:val="center"/>
      <w:outlineLvl w:val="0"/>
    </w:pPr>
    <w:rPr>
      <w:rFonts w:ascii="Times New Roman" w:hAnsi="Times New Roman"/>
      <w:b/>
      <w:bCs/>
      <w:caps/>
      <w:kern w:val="28"/>
      <w:sz w:val="24"/>
      <w:szCs w:val="28"/>
      <w:u w:val="single"/>
      <w:lang w:eastAsia="fr-FR"/>
    </w:rPr>
  </w:style>
  <w:style w:type="paragraph" w:styleId="Titre2">
    <w:name w:val="heading 2"/>
    <w:aliases w:val="Livres"/>
    <w:basedOn w:val="Titre1"/>
    <w:next w:val="Titre3"/>
    <w:link w:val="Titre2Car"/>
    <w:qFormat/>
    <w:rsid w:val="00C4216C"/>
    <w:pPr>
      <w:keepNext/>
      <w:keepLines/>
      <w:numPr>
        <w:ilvl w:val="1"/>
      </w:numPr>
      <w:outlineLvl w:val="1"/>
    </w:pPr>
    <w:rPr>
      <w:bCs w:val="0"/>
    </w:rPr>
  </w:style>
  <w:style w:type="paragraph" w:styleId="Titre3">
    <w:name w:val="heading 3"/>
    <w:aliases w:val="Titres"/>
    <w:basedOn w:val="Titre2"/>
    <w:next w:val="Titre4"/>
    <w:link w:val="Titre3Car"/>
    <w:qFormat/>
    <w:rsid w:val="00C4216C"/>
    <w:pPr>
      <w:numPr>
        <w:ilvl w:val="2"/>
      </w:numPr>
      <w:outlineLvl w:val="2"/>
    </w:pPr>
    <w:rPr>
      <w:caps w:val="0"/>
      <w:smallCaps/>
      <w:u w:val="none"/>
    </w:rPr>
  </w:style>
  <w:style w:type="paragraph" w:styleId="Titre4">
    <w:name w:val="heading 4"/>
    <w:aliases w:val="Chapitres"/>
    <w:basedOn w:val="Titre3"/>
    <w:next w:val="Titre5"/>
    <w:link w:val="Titre4Car"/>
    <w:qFormat/>
    <w:rsid w:val="00C4216C"/>
    <w:pPr>
      <w:numPr>
        <w:ilvl w:val="3"/>
      </w:numPr>
      <w:spacing w:after="80"/>
      <w:outlineLvl w:val="3"/>
    </w:pPr>
    <w:rPr>
      <w:bCs/>
      <w:sz w:val="22"/>
      <w:szCs w:val="22"/>
    </w:rPr>
  </w:style>
  <w:style w:type="paragraph" w:styleId="Titre5">
    <w:name w:val="heading 5"/>
    <w:aliases w:val="Sections"/>
    <w:basedOn w:val="Titre4"/>
    <w:next w:val="Titre6"/>
    <w:link w:val="Titre5Car"/>
    <w:qFormat/>
    <w:rsid w:val="00755470"/>
    <w:pPr>
      <w:numPr>
        <w:ilvl w:val="0"/>
      </w:numPr>
      <w:spacing w:after="60"/>
      <w:jc w:val="left"/>
      <w:outlineLvl w:val="4"/>
    </w:pPr>
    <w:rPr>
      <w:bCs w:val="0"/>
      <w:smallCaps w:val="0"/>
      <w:u w:val="single"/>
    </w:rPr>
  </w:style>
  <w:style w:type="paragraph" w:styleId="Titre6">
    <w:name w:val="heading 6"/>
    <w:aliases w:val="Paragraphes"/>
    <w:basedOn w:val="Titre5"/>
    <w:next w:val="Titre7"/>
    <w:link w:val="Titre6Car"/>
    <w:qFormat/>
    <w:rsid w:val="00C4216C"/>
    <w:pPr>
      <w:numPr>
        <w:ilvl w:val="5"/>
      </w:numPr>
      <w:spacing w:before="160" w:after="80"/>
      <w:outlineLvl w:val="5"/>
    </w:pPr>
    <w:rPr>
      <w:bCs/>
      <w:i/>
      <w:iCs/>
      <w:u w:val="none"/>
    </w:rPr>
  </w:style>
  <w:style w:type="paragraph" w:styleId="Titre7">
    <w:name w:val="heading 7"/>
    <w:aliases w:val="Article LPN"/>
    <w:link w:val="Titre7Car"/>
    <w:qFormat/>
    <w:rsid w:val="00C4216C"/>
    <w:pPr>
      <w:spacing w:before="180"/>
      <w:outlineLvl w:val="6"/>
    </w:pPr>
    <w:rPr>
      <w:rFonts w:ascii="Times New Roman" w:hAnsi="Times New Roman"/>
      <w:iCs/>
      <w:sz w:val="24"/>
      <w:lang w:eastAsia="fr-FR"/>
    </w:rPr>
  </w:style>
  <w:style w:type="paragraph" w:styleId="Titre8">
    <w:name w:val="heading 8"/>
    <w:aliases w:val="Article 1er"/>
    <w:basedOn w:val="Titre7"/>
    <w:next w:val="Titre9"/>
    <w:link w:val="Titre8Car"/>
    <w:qFormat/>
    <w:rsid w:val="00C4216C"/>
    <w:pPr>
      <w:numPr>
        <w:ilvl w:val="7"/>
      </w:numPr>
      <w:tabs>
        <w:tab w:val="left" w:pos="1418"/>
      </w:tabs>
      <w:jc w:val="both"/>
      <w:outlineLvl w:val="7"/>
    </w:pPr>
    <w:rPr>
      <w:iCs w:val="0"/>
      <w:szCs w:val="28"/>
    </w:rPr>
  </w:style>
  <w:style w:type="paragraph" w:styleId="Titre9">
    <w:name w:val="heading 9"/>
    <w:aliases w:val="Article N"/>
    <w:basedOn w:val="Titre8"/>
    <w:link w:val="Titre9Car"/>
    <w:qFormat/>
    <w:rsid w:val="00C4216C"/>
    <w:pPr>
      <w:numPr>
        <w:ilvl w:val="8"/>
      </w:numPr>
      <w:outlineLvl w:val="8"/>
    </w:pPr>
    <w:rPr>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7Car">
    <w:name w:val="Titre 7 Car"/>
    <w:aliases w:val="Article LPN Car"/>
    <w:basedOn w:val="Policepardfaut"/>
    <w:link w:val="Titre7"/>
    <w:rsid w:val="005F0E22"/>
    <w:rPr>
      <w:rFonts w:ascii="Times New Roman" w:hAnsi="Times New Roman"/>
      <w:iCs/>
      <w:sz w:val="24"/>
      <w:lang w:eastAsia="fr-FR"/>
    </w:rPr>
  </w:style>
  <w:style w:type="character" w:customStyle="1" w:styleId="Titre6Car">
    <w:name w:val="Titre 6 Car"/>
    <w:aliases w:val="Paragraphes Car"/>
    <w:basedOn w:val="Policepardfaut"/>
    <w:link w:val="Titre6"/>
    <w:rsid w:val="005F0E22"/>
    <w:rPr>
      <w:rFonts w:ascii="Times New Roman" w:hAnsi="Times New Roman"/>
      <w:b/>
      <w:bCs/>
      <w:i/>
      <w:iCs/>
      <w:kern w:val="28"/>
      <w:sz w:val="22"/>
      <w:szCs w:val="22"/>
      <w:lang w:eastAsia="fr-FR"/>
    </w:rPr>
  </w:style>
  <w:style w:type="character" w:customStyle="1" w:styleId="Titre5Car">
    <w:name w:val="Titre 5 Car"/>
    <w:aliases w:val="Sections Car"/>
    <w:basedOn w:val="Policepardfaut"/>
    <w:link w:val="Titre5"/>
    <w:rsid w:val="00755470"/>
    <w:rPr>
      <w:rFonts w:ascii="Times New Roman" w:hAnsi="Times New Roman"/>
      <w:b/>
      <w:kern w:val="28"/>
      <w:sz w:val="22"/>
      <w:szCs w:val="22"/>
      <w:u w:val="single"/>
      <w:lang w:eastAsia="fr-FR"/>
    </w:rPr>
  </w:style>
  <w:style w:type="character" w:customStyle="1" w:styleId="Titre4Car">
    <w:name w:val="Titre 4 Car"/>
    <w:aliases w:val="Chapitres Car"/>
    <w:link w:val="Titre4"/>
    <w:rsid w:val="006135A9"/>
    <w:rPr>
      <w:rFonts w:ascii="Times New Roman" w:hAnsi="Times New Roman"/>
      <w:b/>
      <w:bCs/>
      <w:smallCaps/>
      <w:kern w:val="28"/>
      <w:sz w:val="22"/>
      <w:szCs w:val="22"/>
      <w:lang w:eastAsia="fr-FR"/>
    </w:rPr>
  </w:style>
  <w:style w:type="character" w:customStyle="1" w:styleId="Titre3Car">
    <w:name w:val="Titre 3 Car"/>
    <w:aliases w:val="Titres Car"/>
    <w:link w:val="Titre3"/>
    <w:rsid w:val="006135A9"/>
    <w:rPr>
      <w:rFonts w:ascii="Times New Roman" w:hAnsi="Times New Roman"/>
      <w:b/>
      <w:smallCaps/>
      <w:kern w:val="28"/>
      <w:sz w:val="24"/>
      <w:szCs w:val="28"/>
      <w:lang w:eastAsia="fr-FR"/>
    </w:rPr>
  </w:style>
  <w:style w:type="character" w:customStyle="1" w:styleId="Titre2Car">
    <w:name w:val="Titre 2 Car"/>
    <w:aliases w:val="Livres Car"/>
    <w:basedOn w:val="Policepardfaut"/>
    <w:link w:val="Titre2"/>
    <w:rsid w:val="006135A9"/>
    <w:rPr>
      <w:rFonts w:ascii="Times New Roman" w:hAnsi="Times New Roman"/>
      <w:b/>
      <w:caps/>
      <w:kern w:val="28"/>
      <w:sz w:val="24"/>
      <w:szCs w:val="28"/>
      <w:u w:val="single"/>
      <w:lang w:eastAsia="fr-FR"/>
    </w:rPr>
  </w:style>
  <w:style w:type="character" w:customStyle="1" w:styleId="Titre1Car">
    <w:name w:val="Titre 1 Car"/>
    <w:aliases w:val="Intro Car"/>
    <w:basedOn w:val="Policepardfaut"/>
    <w:link w:val="Titre1"/>
    <w:rsid w:val="006135A9"/>
    <w:rPr>
      <w:rFonts w:ascii="Times New Roman" w:hAnsi="Times New Roman"/>
      <w:b/>
      <w:bCs/>
      <w:caps/>
      <w:kern w:val="28"/>
      <w:sz w:val="24"/>
      <w:szCs w:val="28"/>
      <w:u w:val="single"/>
      <w:lang w:eastAsia="fr-FR"/>
    </w:rPr>
  </w:style>
  <w:style w:type="character" w:customStyle="1" w:styleId="Titre9Car">
    <w:name w:val="Titre 9 Car"/>
    <w:aliases w:val="Article N Car"/>
    <w:basedOn w:val="Policepardfaut"/>
    <w:link w:val="Titre9"/>
    <w:rsid w:val="005F0E22"/>
    <w:rPr>
      <w:rFonts w:ascii="Times New Roman" w:hAnsi="Times New Roman"/>
      <w:iCs/>
      <w:sz w:val="24"/>
      <w:szCs w:val="28"/>
      <w:lang w:eastAsia="fr-FR"/>
    </w:rPr>
  </w:style>
  <w:style w:type="character" w:customStyle="1" w:styleId="Titre8Car">
    <w:name w:val="Titre 8 Car"/>
    <w:aliases w:val="Article 1er Car"/>
    <w:basedOn w:val="Policepardfaut"/>
    <w:link w:val="Titre8"/>
    <w:rsid w:val="005F0E22"/>
    <w:rPr>
      <w:rFonts w:ascii="Times New Roman" w:hAnsi="Times New Roman"/>
      <w:sz w:val="24"/>
      <w:szCs w:val="28"/>
      <w:lang w:eastAsia="fr-FR"/>
    </w:rPr>
  </w:style>
  <w:style w:type="paragraph" w:styleId="Paragraphedeliste">
    <w:name w:val="List Paragraph"/>
    <w:basedOn w:val="Normal"/>
    <w:uiPriority w:val="34"/>
    <w:qFormat/>
    <w:rsid w:val="00E84D47"/>
    <w:pPr>
      <w:ind w:left="708"/>
    </w:pPr>
  </w:style>
  <w:style w:type="paragraph" w:styleId="Titre">
    <w:name w:val="Title"/>
    <w:basedOn w:val="Normal"/>
    <w:next w:val="Normal"/>
    <w:link w:val="TitreCar"/>
    <w:qFormat/>
    <w:rsid w:val="00C4216C"/>
    <w:pPr>
      <w:spacing w:before="240"/>
      <w:jc w:val="center"/>
      <w:outlineLvl w:val="0"/>
    </w:pPr>
    <w:rPr>
      <w:rFonts w:ascii="Cambria" w:eastAsiaTheme="majorEastAsia" w:hAnsi="Cambria" w:cstheme="majorBidi"/>
      <w:b/>
      <w:bCs/>
      <w:kern w:val="28"/>
      <w:sz w:val="32"/>
      <w:szCs w:val="32"/>
      <w:lang w:eastAsia="en-US"/>
    </w:rPr>
  </w:style>
  <w:style w:type="character" w:customStyle="1" w:styleId="TitreCar">
    <w:name w:val="Titre Car"/>
    <w:link w:val="Titre"/>
    <w:rsid w:val="00C4216C"/>
    <w:rPr>
      <w:rFonts w:ascii="Cambria" w:eastAsiaTheme="majorEastAsia" w:hAnsi="Cambria" w:cstheme="majorBidi"/>
      <w:b/>
      <w:bCs/>
      <w:kern w:val="28"/>
      <w:sz w:val="32"/>
      <w:szCs w:val="32"/>
    </w:rPr>
  </w:style>
  <w:style w:type="character" w:styleId="lev">
    <w:name w:val="Strong"/>
    <w:basedOn w:val="Policepardfaut"/>
    <w:uiPriority w:val="22"/>
    <w:qFormat/>
    <w:rsid w:val="00C4216C"/>
    <w:rPr>
      <w:b/>
      <w:bCs/>
    </w:rPr>
  </w:style>
  <w:style w:type="character" w:styleId="Accentuation">
    <w:name w:val="Emphasis"/>
    <w:qFormat/>
    <w:rsid w:val="006135A9"/>
    <w:rPr>
      <w:i/>
      <w:iCs/>
    </w:rPr>
  </w:style>
  <w:style w:type="paragraph" w:styleId="En-ttedetabledesmatires">
    <w:name w:val="TOC Heading"/>
    <w:basedOn w:val="Titre1"/>
    <w:next w:val="Normal"/>
    <w:uiPriority w:val="39"/>
    <w:semiHidden/>
    <w:unhideWhenUsed/>
    <w:qFormat/>
    <w:rsid w:val="00C4216C"/>
    <w:pPr>
      <w:keepNext/>
      <w:keepLines/>
      <w:spacing w:before="480" w:line="276" w:lineRule="auto"/>
      <w:jc w:val="left"/>
      <w:outlineLvl w:val="9"/>
    </w:pPr>
    <w:rPr>
      <w:rFonts w:ascii="Cambria" w:eastAsiaTheme="majorEastAsia" w:hAnsi="Cambria" w:cstheme="majorBidi"/>
      <w:caps w:val="0"/>
      <w:color w:val="365F91"/>
      <w:kern w:val="0"/>
      <w:sz w:val="28"/>
      <w:u w:val="none"/>
    </w:rPr>
  </w:style>
  <w:style w:type="paragraph" w:styleId="Retraitnormal">
    <w:name w:val="Normal Indent"/>
    <w:basedOn w:val="Normal"/>
    <w:uiPriority w:val="99"/>
    <w:semiHidden/>
    <w:unhideWhenUsed/>
    <w:rsid w:val="005F0E22"/>
    <w:pPr>
      <w:numPr>
        <w:numId w:val="2"/>
      </w:numPr>
    </w:pPr>
  </w:style>
  <w:style w:type="paragraph" w:styleId="Lgende">
    <w:name w:val="caption"/>
    <w:basedOn w:val="Normal"/>
    <w:semiHidden/>
    <w:unhideWhenUsed/>
    <w:qFormat/>
    <w:rsid w:val="005F0E22"/>
    <w:rPr>
      <w:b/>
      <w:bCs/>
      <w:sz w:val="20"/>
    </w:rPr>
  </w:style>
  <w:style w:type="paragraph" w:styleId="TM1">
    <w:name w:val="toc 1"/>
    <w:basedOn w:val="Normal"/>
    <w:next w:val="Normal"/>
    <w:autoRedefine/>
    <w:uiPriority w:val="39"/>
    <w:qFormat/>
    <w:rsid w:val="00C4216C"/>
    <w:pPr>
      <w:spacing w:before="120" w:after="120"/>
    </w:pPr>
    <w:rPr>
      <w:rFonts w:asciiTheme="minorHAnsi" w:hAnsiTheme="minorHAnsi"/>
      <w:b/>
      <w:bCs/>
      <w:caps/>
      <w:sz w:val="20"/>
    </w:rPr>
  </w:style>
  <w:style w:type="paragraph" w:styleId="TM2">
    <w:name w:val="toc 2"/>
    <w:basedOn w:val="Normal"/>
    <w:next w:val="Normal"/>
    <w:autoRedefine/>
    <w:uiPriority w:val="39"/>
    <w:qFormat/>
    <w:rsid w:val="00C4216C"/>
    <w:pPr>
      <w:ind w:left="240"/>
    </w:pPr>
    <w:rPr>
      <w:rFonts w:asciiTheme="minorHAnsi" w:hAnsiTheme="minorHAnsi"/>
      <w:smallCaps/>
      <w:sz w:val="20"/>
    </w:rPr>
  </w:style>
  <w:style w:type="paragraph" w:styleId="TM3">
    <w:name w:val="toc 3"/>
    <w:basedOn w:val="Normal"/>
    <w:next w:val="Normal"/>
    <w:autoRedefine/>
    <w:uiPriority w:val="39"/>
    <w:qFormat/>
    <w:rsid w:val="00C4216C"/>
    <w:pPr>
      <w:ind w:left="480"/>
    </w:pPr>
    <w:rPr>
      <w:rFonts w:asciiTheme="minorHAnsi" w:hAnsiTheme="minorHAnsi"/>
      <w:i/>
      <w:iCs/>
      <w:sz w:val="20"/>
    </w:rPr>
  </w:style>
  <w:style w:type="table" w:styleId="Grilledutableau">
    <w:name w:val="Table Grid"/>
    <w:basedOn w:val="TableauNormal"/>
    <w:uiPriority w:val="59"/>
    <w:rsid w:val="007554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B61AD0"/>
    <w:rPr>
      <w:rFonts w:ascii="Tahoma" w:hAnsi="Tahoma" w:cs="Tahoma"/>
      <w:sz w:val="16"/>
      <w:szCs w:val="16"/>
    </w:rPr>
  </w:style>
  <w:style w:type="character" w:customStyle="1" w:styleId="TextedebullesCar">
    <w:name w:val="Texte de bulles Car"/>
    <w:basedOn w:val="Policepardfaut"/>
    <w:link w:val="Textedebulles"/>
    <w:uiPriority w:val="99"/>
    <w:semiHidden/>
    <w:rsid w:val="00B61AD0"/>
    <w:rPr>
      <w:rFonts w:ascii="Tahoma" w:hAnsi="Tahoma" w:cs="Tahoma"/>
      <w:sz w:val="16"/>
      <w:szCs w:val="16"/>
      <w:lang w:eastAsia="fr-FR"/>
    </w:rPr>
  </w:style>
  <w:style w:type="paragraph" w:styleId="TM5">
    <w:name w:val="toc 5"/>
    <w:basedOn w:val="Normal"/>
    <w:next w:val="Normal"/>
    <w:autoRedefine/>
    <w:uiPriority w:val="39"/>
    <w:unhideWhenUsed/>
    <w:rsid w:val="00EC09F1"/>
    <w:pPr>
      <w:tabs>
        <w:tab w:val="right" w:leader="dot" w:pos="9062"/>
      </w:tabs>
      <w:spacing w:after="100"/>
      <w:ind w:left="960"/>
    </w:pPr>
    <w:rPr>
      <w:rFonts w:asciiTheme="minorHAnsi" w:hAnsiTheme="minorHAnsi"/>
      <w:noProof/>
      <w:sz w:val="16"/>
      <w:szCs w:val="16"/>
    </w:rPr>
  </w:style>
  <w:style w:type="character" w:styleId="Lienhypertexte">
    <w:name w:val="Hyperlink"/>
    <w:basedOn w:val="Policepardfaut"/>
    <w:uiPriority w:val="99"/>
    <w:unhideWhenUsed/>
    <w:rsid w:val="00B61AD0"/>
    <w:rPr>
      <w:color w:val="0000FF" w:themeColor="hyperlink"/>
      <w:u w:val="single"/>
    </w:rPr>
  </w:style>
  <w:style w:type="paragraph" w:customStyle="1" w:styleId="Titre10">
    <w:name w:val="Titre1"/>
    <w:basedOn w:val="Normal"/>
    <w:qFormat/>
    <w:rsid w:val="00B32981"/>
  </w:style>
  <w:style w:type="paragraph" w:styleId="NormalWeb">
    <w:name w:val="Normal (Web)"/>
    <w:basedOn w:val="Normal"/>
    <w:uiPriority w:val="99"/>
    <w:semiHidden/>
    <w:unhideWhenUsed/>
    <w:rsid w:val="0089140E"/>
    <w:pPr>
      <w:spacing w:before="100" w:beforeAutospacing="1" w:after="100" w:afterAutospacing="1"/>
    </w:pPr>
    <w:rPr>
      <w:rFonts w:ascii="Times New Roman" w:eastAsia="Times New Roman" w:hAnsi="Times New Roman"/>
      <w:szCs w:val="24"/>
    </w:rPr>
  </w:style>
  <w:style w:type="paragraph" w:styleId="En-tte">
    <w:name w:val="header"/>
    <w:basedOn w:val="Normal"/>
    <w:link w:val="En-tteCar"/>
    <w:uiPriority w:val="99"/>
    <w:unhideWhenUsed/>
    <w:rsid w:val="007066B2"/>
    <w:pPr>
      <w:tabs>
        <w:tab w:val="center" w:pos="4536"/>
        <w:tab w:val="right" w:pos="9072"/>
      </w:tabs>
    </w:pPr>
  </w:style>
  <w:style w:type="character" w:customStyle="1" w:styleId="En-tteCar">
    <w:name w:val="En-tête Car"/>
    <w:basedOn w:val="Policepardfaut"/>
    <w:link w:val="En-tte"/>
    <w:uiPriority w:val="99"/>
    <w:rsid w:val="007066B2"/>
    <w:rPr>
      <w:sz w:val="24"/>
      <w:lang w:eastAsia="fr-FR"/>
    </w:rPr>
  </w:style>
  <w:style w:type="paragraph" w:styleId="Pieddepage">
    <w:name w:val="footer"/>
    <w:basedOn w:val="Normal"/>
    <w:link w:val="PieddepageCar"/>
    <w:uiPriority w:val="99"/>
    <w:unhideWhenUsed/>
    <w:rsid w:val="007066B2"/>
    <w:pPr>
      <w:tabs>
        <w:tab w:val="center" w:pos="4536"/>
        <w:tab w:val="right" w:pos="9072"/>
      </w:tabs>
    </w:pPr>
  </w:style>
  <w:style w:type="character" w:customStyle="1" w:styleId="PieddepageCar">
    <w:name w:val="Pied de page Car"/>
    <w:basedOn w:val="Policepardfaut"/>
    <w:link w:val="Pieddepage"/>
    <w:uiPriority w:val="99"/>
    <w:rsid w:val="007066B2"/>
    <w:rPr>
      <w:sz w:val="24"/>
      <w:lang w:eastAsia="fr-FR"/>
    </w:rPr>
  </w:style>
  <w:style w:type="paragraph" w:styleId="TM4">
    <w:name w:val="toc 4"/>
    <w:basedOn w:val="Normal"/>
    <w:next w:val="Normal"/>
    <w:autoRedefine/>
    <w:uiPriority w:val="39"/>
    <w:unhideWhenUsed/>
    <w:rsid w:val="00E16DC9"/>
    <w:pPr>
      <w:spacing w:after="100" w:line="259" w:lineRule="auto"/>
      <w:ind w:left="660"/>
    </w:pPr>
    <w:rPr>
      <w:rFonts w:asciiTheme="minorHAnsi" w:eastAsiaTheme="minorEastAsia" w:hAnsiTheme="minorHAnsi" w:cstheme="minorBidi"/>
      <w:sz w:val="22"/>
      <w:szCs w:val="22"/>
    </w:rPr>
  </w:style>
  <w:style w:type="paragraph" w:styleId="TM6">
    <w:name w:val="toc 6"/>
    <w:basedOn w:val="Normal"/>
    <w:next w:val="Normal"/>
    <w:autoRedefine/>
    <w:uiPriority w:val="39"/>
    <w:unhideWhenUsed/>
    <w:rsid w:val="00E16DC9"/>
    <w:pPr>
      <w:spacing w:after="100" w:line="259" w:lineRule="auto"/>
      <w:ind w:left="1100"/>
    </w:pPr>
    <w:rPr>
      <w:rFonts w:asciiTheme="minorHAnsi" w:eastAsiaTheme="minorEastAsia" w:hAnsiTheme="minorHAnsi" w:cstheme="minorBidi"/>
      <w:sz w:val="22"/>
      <w:szCs w:val="22"/>
    </w:rPr>
  </w:style>
  <w:style w:type="paragraph" w:styleId="TM7">
    <w:name w:val="toc 7"/>
    <w:basedOn w:val="Normal"/>
    <w:next w:val="Normal"/>
    <w:autoRedefine/>
    <w:uiPriority w:val="39"/>
    <w:unhideWhenUsed/>
    <w:rsid w:val="00E16DC9"/>
    <w:pPr>
      <w:spacing w:after="100" w:line="259" w:lineRule="auto"/>
      <w:ind w:left="1320"/>
    </w:pPr>
    <w:rPr>
      <w:rFonts w:asciiTheme="minorHAnsi" w:eastAsiaTheme="minorEastAsia" w:hAnsiTheme="minorHAnsi" w:cstheme="minorBidi"/>
      <w:sz w:val="22"/>
      <w:szCs w:val="22"/>
    </w:rPr>
  </w:style>
  <w:style w:type="paragraph" w:styleId="TM8">
    <w:name w:val="toc 8"/>
    <w:basedOn w:val="Normal"/>
    <w:next w:val="Normal"/>
    <w:autoRedefine/>
    <w:uiPriority w:val="39"/>
    <w:unhideWhenUsed/>
    <w:rsid w:val="00E16DC9"/>
    <w:pPr>
      <w:spacing w:after="100" w:line="259" w:lineRule="auto"/>
      <w:ind w:left="1540"/>
    </w:pPr>
    <w:rPr>
      <w:rFonts w:asciiTheme="minorHAnsi" w:eastAsiaTheme="minorEastAsia" w:hAnsiTheme="minorHAnsi" w:cstheme="minorBidi"/>
      <w:sz w:val="22"/>
      <w:szCs w:val="22"/>
    </w:rPr>
  </w:style>
  <w:style w:type="paragraph" w:styleId="TM9">
    <w:name w:val="toc 9"/>
    <w:basedOn w:val="Normal"/>
    <w:next w:val="Normal"/>
    <w:autoRedefine/>
    <w:uiPriority w:val="39"/>
    <w:unhideWhenUsed/>
    <w:rsid w:val="00E16DC9"/>
    <w:pPr>
      <w:spacing w:after="100" w:line="259" w:lineRule="auto"/>
      <w:ind w:left="1760"/>
    </w:pPr>
    <w:rPr>
      <w:rFonts w:asciiTheme="minorHAnsi" w:eastAsiaTheme="minorEastAsia" w:hAnsiTheme="minorHAnsi" w:cstheme="minorBidi"/>
      <w:sz w:val="22"/>
      <w:szCs w:val="22"/>
    </w:rPr>
  </w:style>
  <w:style w:type="paragraph" w:customStyle="1" w:styleId="Rfrences">
    <w:name w:val="Références"/>
    <w:basedOn w:val="Normal"/>
    <w:link w:val="RfrencesCar"/>
    <w:qFormat/>
    <w:rsid w:val="00BD1464"/>
    <w:rPr>
      <w:i/>
      <w:color w:val="7030A0"/>
    </w:rPr>
  </w:style>
  <w:style w:type="character" w:customStyle="1" w:styleId="RfrencesCar">
    <w:name w:val="Références Car"/>
    <w:link w:val="Rfrences"/>
    <w:rsid w:val="00BD1464"/>
    <w:rPr>
      <w:i/>
      <w:color w:val="7030A0"/>
      <w:sz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464"/>
    <w:pPr>
      <w:spacing w:before="60" w:after="60"/>
      <w:jc w:val="both"/>
    </w:pPr>
    <w:rPr>
      <w:sz w:val="24"/>
      <w:lang w:eastAsia="fr-FR"/>
    </w:rPr>
  </w:style>
  <w:style w:type="paragraph" w:styleId="Titre1">
    <w:name w:val="heading 1"/>
    <w:aliases w:val="Intro"/>
    <w:next w:val="Titre2"/>
    <w:link w:val="Titre1Car"/>
    <w:qFormat/>
    <w:rsid w:val="00C4216C"/>
    <w:pPr>
      <w:spacing w:before="180"/>
      <w:jc w:val="center"/>
      <w:outlineLvl w:val="0"/>
    </w:pPr>
    <w:rPr>
      <w:rFonts w:ascii="Times New Roman" w:hAnsi="Times New Roman"/>
      <w:b/>
      <w:bCs/>
      <w:caps/>
      <w:kern w:val="28"/>
      <w:sz w:val="24"/>
      <w:szCs w:val="28"/>
      <w:u w:val="single"/>
      <w:lang w:eastAsia="fr-FR"/>
    </w:rPr>
  </w:style>
  <w:style w:type="paragraph" w:styleId="Titre2">
    <w:name w:val="heading 2"/>
    <w:aliases w:val="Livres"/>
    <w:basedOn w:val="Titre1"/>
    <w:next w:val="Titre3"/>
    <w:link w:val="Titre2Car"/>
    <w:qFormat/>
    <w:rsid w:val="00C4216C"/>
    <w:pPr>
      <w:keepNext/>
      <w:keepLines/>
      <w:numPr>
        <w:ilvl w:val="1"/>
      </w:numPr>
      <w:outlineLvl w:val="1"/>
    </w:pPr>
    <w:rPr>
      <w:bCs w:val="0"/>
    </w:rPr>
  </w:style>
  <w:style w:type="paragraph" w:styleId="Titre3">
    <w:name w:val="heading 3"/>
    <w:aliases w:val="Titres"/>
    <w:basedOn w:val="Titre2"/>
    <w:next w:val="Titre4"/>
    <w:link w:val="Titre3Car"/>
    <w:qFormat/>
    <w:rsid w:val="00C4216C"/>
    <w:pPr>
      <w:numPr>
        <w:ilvl w:val="2"/>
      </w:numPr>
      <w:outlineLvl w:val="2"/>
    </w:pPr>
    <w:rPr>
      <w:caps w:val="0"/>
      <w:smallCaps/>
      <w:u w:val="none"/>
    </w:rPr>
  </w:style>
  <w:style w:type="paragraph" w:styleId="Titre4">
    <w:name w:val="heading 4"/>
    <w:aliases w:val="Chapitres"/>
    <w:basedOn w:val="Titre3"/>
    <w:next w:val="Titre5"/>
    <w:link w:val="Titre4Car"/>
    <w:qFormat/>
    <w:rsid w:val="00C4216C"/>
    <w:pPr>
      <w:numPr>
        <w:ilvl w:val="3"/>
      </w:numPr>
      <w:spacing w:after="80"/>
      <w:outlineLvl w:val="3"/>
    </w:pPr>
    <w:rPr>
      <w:bCs/>
      <w:sz w:val="22"/>
      <w:szCs w:val="22"/>
    </w:rPr>
  </w:style>
  <w:style w:type="paragraph" w:styleId="Titre5">
    <w:name w:val="heading 5"/>
    <w:aliases w:val="Sections"/>
    <w:basedOn w:val="Titre4"/>
    <w:next w:val="Titre6"/>
    <w:link w:val="Titre5Car"/>
    <w:qFormat/>
    <w:rsid w:val="00755470"/>
    <w:pPr>
      <w:numPr>
        <w:ilvl w:val="0"/>
      </w:numPr>
      <w:spacing w:after="60"/>
      <w:jc w:val="left"/>
      <w:outlineLvl w:val="4"/>
    </w:pPr>
    <w:rPr>
      <w:bCs w:val="0"/>
      <w:smallCaps w:val="0"/>
      <w:u w:val="single"/>
    </w:rPr>
  </w:style>
  <w:style w:type="paragraph" w:styleId="Titre6">
    <w:name w:val="heading 6"/>
    <w:aliases w:val="Paragraphes"/>
    <w:basedOn w:val="Titre5"/>
    <w:next w:val="Titre7"/>
    <w:link w:val="Titre6Car"/>
    <w:qFormat/>
    <w:rsid w:val="00C4216C"/>
    <w:pPr>
      <w:numPr>
        <w:ilvl w:val="5"/>
      </w:numPr>
      <w:spacing w:before="160" w:after="80"/>
      <w:outlineLvl w:val="5"/>
    </w:pPr>
    <w:rPr>
      <w:bCs/>
      <w:i/>
      <w:iCs/>
      <w:u w:val="none"/>
    </w:rPr>
  </w:style>
  <w:style w:type="paragraph" w:styleId="Titre7">
    <w:name w:val="heading 7"/>
    <w:aliases w:val="Article LPN"/>
    <w:link w:val="Titre7Car"/>
    <w:qFormat/>
    <w:rsid w:val="00C4216C"/>
    <w:pPr>
      <w:spacing w:before="180"/>
      <w:outlineLvl w:val="6"/>
    </w:pPr>
    <w:rPr>
      <w:rFonts w:ascii="Times New Roman" w:hAnsi="Times New Roman"/>
      <w:iCs/>
      <w:sz w:val="24"/>
      <w:lang w:eastAsia="fr-FR"/>
    </w:rPr>
  </w:style>
  <w:style w:type="paragraph" w:styleId="Titre8">
    <w:name w:val="heading 8"/>
    <w:aliases w:val="Article 1er"/>
    <w:basedOn w:val="Titre7"/>
    <w:next w:val="Titre9"/>
    <w:link w:val="Titre8Car"/>
    <w:qFormat/>
    <w:rsid w:val="00C4216C"/>
    <w:pPr>
      <w:numPr>
        <w:ilvl w:val="7"/>
      </w:numPr>
      <w:tabs>
        <w:tab w:val="left" w:pos="1418"/>
      </w:tabs>
      <w:jc w:val="both"/>
      <w:outlineLvl w:val="7"/>
    </w:pPr>
    <w:rPr>
      <w:iCs w:val="0"/>
      <w:szCs w:val="28"/>
    </w:rPr>
  </w:style>
  <w:style w:type="paragraph" w:styleId="Titre9">
    <w:name w:val="heading 9"/>
    <w:aliases w:val="Article N"/>
    <w:basedOn w:val="Titre8"/>
    <w:link w:val="Titre9Car"/>
    <w:qFormat/>
    <w:rsid w:val="00C4216C"/>
    <w:pPr>
      <w:numPr>
        <w:ilvl w:val="8"/>
      </w:numPr>
      <w:outlineLvl w:val="8"/>
    </w:pPr>
    <w:rPr>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7Car">
    <w:name w:val="Titre 7 Car"/>
    <w:aliases w:val="Article LPN Car"/>
    <w:basedOn w:val="Policepardfaut"/>
    <w:link w:val="Titre7"/>
    <w:rsid w:val="005F0E22"/>
    <w:rPr>
      <w:rFonts w:ascii="Times New Roman" w:hAnsi="Times New Roman"/>
      <w:iCs/>
      <w:sz w:val="24"/>
      <w:lang w:eastAsia="fr-FR"/>
    </w:rPr>
  </w:style>
  <w:style w:type="character" w:customStyle="1" w:styleId="Titre6Car">
    <w:name w:val="Titre 6 Car"/>
    <w:aliases w:val="Paragraphes Car"/>
    <w:basedOn w:val="Policepardfaut"/>
    <w:link w:val="Titre6"/>
    <w:rsid w:val="005F0E22"/>
    <w:rPr>
      <w:rFonts w:ascii="Times New Roman" w:hAnsi="Times New Roman"/>
      <w:b/>
      <w:bCs/>
      <w:i/>
      <w:iCs/>
      <w:kern w:val="28"/>
      <w:sz w:val="22"/>
      <w:szCs w:val="22"/>
      <w:lang w:eastAsia="fr-FR"/>
    </w:rPr>
  </w:style>
  <w:style w:type="character" w:customStyle="1" w:styleId="Titre5Car">
    <w:name w:val="Titre 5 Car"/>
    <w:aliases w:val="Sections Car"/>
    <w:basedOn w:val="Policepardfaut"/>
    <w:link w:val="Titre5"/>
    <w:rsid w:val="00755470"/>
    <w:rPr>
      <w:rFonts w:ascii="Times New Roman" w:hAnsi="Times New Roman"/>
      <w:b/>
      <w:kern w:val="28"/>
      <w:sz w:val="22"/>
      <w:szCs w:val="22"/>
      <w:u w:val="single"/>
      <w:lang w:eastAsia="fr-FR"/>
    </w:rPr>
  </w:style>
  <w:style w:type="character" w:customStyle="1" w:styleId="Titre4Car">
    <w:name w:val="Titre 4 Car"/>
    <w:aliases w:val="Chapitres Car"/>
    <w:link w:val="Titre4"/>
    <w:rsid w:val="006135A9"/>
    <w:rPr>
      <w:rFonts w:ascii="Times New Roman" w:hAnsi="Times New Roman"/>
      <w:b/>
      <w:bCs/>
      <w:smallCaps/>
      <w:kern w:val="28"/>
      <w:sz w:val="22"/>
      <w:szCs w:val="22"/>
      <w:lang w:eastAsia="fr-FR"/>
    </w:rPr>
  </w:style>
  <w:style w:type="character" w:customStyle="1" w:styleId="Titre3Car">
    <w:name w:val="Titre 3 Car"/>
    <w:aliases w:val="Titres Car"/>
    <w:link w:val="Titre3"/>
    <w:rsid w:val="006135A9"/>
    <w:rPr>
      <w:rFonts w:ascii="Times New Roman" w:hAnsi="Times New Roman"/>
      <w:b/>
      <w:smallCaps/>
      <w:kern w:val="28"/>
      <w:sz w:val="24"/>
      <w:szCs w:val="28"/>
      <w:lang w:eastAsia="fr-FR"/>
    </w:rPr>
  </w:style>
  <w:style w:type="character" w:customStyle="1" w:styleId="Titre2Car">
    <w:name w:val="Titre 2 Car"/>
    <w:aliases w:val="Livres Car"/>
    <w:basedOn w:val="Policepardfaut"/>
    <w:link w:val="Titre2"/>
    <w:rsid w:val="006135A9"/>
    <w:rPr>
      <w:rFonts w:ascii="Times New Roman" w:hAnsi="Times New Roman"/>
      <w:b/>
      <w:caps/>
      <w:kern w:val="28"/>
      <w:sz w:val="24"/>
      <w:szCs w:val="28"/>
      <w:u w:val="single"/>
      <w:lang w:eastAsia="fr-FR"/>
    </w:rPr>
  </w:style>
  <w:style w:type="character" w:customStyle="1" w:styleId="Titre1Car">
    <w:name w:val="Titre 1 Car"/>
    <w:aliases w:val="Intro Car"/>
    <w:basedOn w:val="Policepardfaut"/>
    <w:link w:val="Titre1"/>
    <w:rsid w:val="006135A9"/>
    <w:rPr>
      <w:rFonts w:ascii="Times New Roman" w:hAnsi="Times New Roman"/>
      <w:b/>
      <w:bCs/>
      <w:caps/>
      <w:kern w:val="28"/>
      <w:sz w:val="24"/>
      <w:szCs w:val="28"/>
      <w:u w:val="single"/>
      <w:lang w:eastAsia="fr-FR"/>
    </w:rPr>
  </w:style>
  <w:style w:type="character" w:customStyle="1" w:styleId="Titre9Car">
    <w:name w:val="Titre 9 Car"/>
    <w:aliases w:val="Article N Car"/>
    <w:basedOn w:val="Policepardfaut"/>
    <w:link w:val="Titre9"/>
    <w:rsid w:val="005F0E22"/>
    <w:rPr>
      <w:rFonts w:ascii="Times New Roman" w:hAnsi="Times New Roman"/>
      <w:iCs/>
      <w:sz w:val="24"/>
      <w:szCs w:val="28"/>
      <w:lang w:eastAsia="fr-FR"/>
    </w:rPr>
  </w:style>
  <w:style w:type="character" w:customStyle="1" w:styleId="Titre8Car">
    <w:name w:val="Titre 8 Car"/>
    <w:aliases w:val="Article 1er Car"/>
    <w:basedOn w:val="Policepardfaut"/>
    <w:link w:val="Titre8"/>
    <w:rsid w:val="005F0E22"/>
    <w:rPr>
      <w:rFonts w:ascii="Times New Roman" w:hAnsi="Times New Roman"/>
      <w:sz w:val="24"/>
      <w:szCs w:val="28"/>
      <w:lang w:eastAsia="fr-FR"/>
    </w:rPr>
  </w:style>
  <w:style w:type="paragraph" w:styleId="Paragraphedeliste">
    <w:name w:val="List Paragraph"/>
    <w:basedOn w:val="Normal"/>
    <w:uiPriority w:val="34"/>
    <w:qFormat/>
    <w:rsid w:val="00E84D47"/>
    <w:pPr>
      <w:ind w:left="708"/>
    </w:pPr>
  </w:style>
  <w:style w:type="paragraph" w:styleId="Titre">
    <w:name w:val="Title"/>
    <w:basedOn w:val="Normal"/>
    <w:next w:val="Normal"/>
    <w:link w:val="TitreCar"/>
    <w:qFormat/>
    <w:rsid w:val="00C4216C"/>
    <w:pPr>
      <w:spacing w:before="240"/>
      <w:jc w:val="center"/>
      <w:outlineLvl w:val="0"/>
    </w:pPr>
    <w:rPr>
      <w:rFonts w:ascii="Cambria" w:eastAsiaTheme="majorEastAsia" w:hAnsi="Cambria" w:cstheme="majorBidi"/>
      <w:b/>
      <w:bCs/>
      <w:kern w:val="28"/>
      <w:sz w:val="32"/>
      <w:szCs w:val="32"/>
      <w:lang w:eastAsia="en-US"/>
    </w:rPr>
  </w:style>
  <w:style w:type="character" w:customStyle="1" w:styleId="TitreCar">
    <w:name w:val="Titre Car"/>
    <w:link w:val="Titre"/>
    <w:rsid w:val="00C4216C"/>
    <w:rPr>
      <w:rFonts w:ascii="Cambria" w:eastAsiaTheme="majorEastAsia" w:hAnsi="Cambria" w:cstheme="majorBidi"/>
      <w:b/>
      <w:bCs/>
      <w:kern w:val="28"/>
      <w:sz w:val="32"/>
      <w:szCs w:val="32"/>
    </w:rPr>
  </w:style>
  <w:style w:type="character" w:styleId="lev">
    <w:name w:val="Strong"/>
    <w:basedOn w:val="Policepardfaut"/>
    <w:uiPriority w:val="22"/>
    <w:qFormat/>
    <w:rsid w:val="00C4216C"/>
    <w:rPr>
      <w:b/>
      <w:bCs/>
    </w:rPr>
  </w:style>
  <w:style w:type="character" w:styleId="Accentuation">
    <w:name w:val="Emphasis"/>
    <w:qFormat/>
    <w:rsid w:val="006135A9"/>
    <w:rPr>
      <w:i/>
      <w:iCs/>
    </w:rPr>
  </w:style>
  <w:style w:type="paragraph" w:styleId="En-ttedetabledesmatires">
    <w:name w:val="TOC Heading"/>
    <w:basedOn w:val="Titre1"/>
    <w:next w:val="Normal"/>
    <w:uiPriority w:val="39"/>
    <w:semiHidden/>
    <w:unhideWhenUsed/>
    <w:qFormat/>
    <w:rsid w:val="00C4216C"/>
    <w:pPr>
      <w:keepNext/>
      <w:keepLines/>
      <w:spacing w:before="480" w:line="276" w:lineRule="auto"/>
      <w:jc w:val="left"/>
      <w:outlineLvl w:val="9"/>
    </w:pPr>
    <w:rPr>
      <w:rFonts w:ascii="Cambria" w:eastAsiaTheme="majorEastAsia" w:hAnsi="Cambria" w:cstheme="majorBidi"/>
      <w:caps w:val="0"/>
      <w:color w:val="365F91"/>
      <w:kern w:val="0"/>
      <w:sz w:val="28"/>
      <w:u w:val="none"/>
    </w:rPr>
  </w:style>
  <w:style w:type="paragraph" w:styleId="Retraitnormal">
    <w:name w:val="Normal Indent"/>
    <w:basedOn w:val="Normal"/>
    <w:uiPriority w:val="99"/>
    <w:semiHidden/>
    <w:unhideWhenUsed/>
    <w:rsid w:val="005F0E22"/>
    <w:pPr>
      <w:numPr>
        <w:numId w:val="2"/>
      </w:numPr>
    </w:pPr>
  </w:style>
  <w:style w:type="paragraph" w:styleId="Lgende">
    <w:name w:val="caption"/>
    <w:basedOn w:val="Normal"/>
    <w:semiHidden/>
    <w:unhideWhenUsed/>
    <w:qFormat/>
    <w:rsid w:val="005F0E22"/>
    <w:rPr>
      <w:b/>
      <w:bCs/>
      <w:sz w:val="20"/>
    </w:rPr>
  </w:style>
  <w:style w:type="paragraph" w:styleId="TM1">
    <w:name w:val="toc 1"/>
    <w:basedOn w:val="Normal"/>
    <w:next w:val="Normal"/>
    <w:autoRedefine/>
    <w:uiPriority w:val="39"/>
    <w:qFormat/>
    <w:rsid w:val="00C4216C"/>
    <w:pPr>
      <w:spacing w:before="120" w:after="120"/>
    </w:pPr>
    <w:rPr>
      <w:rFonts w:asciiTheme="minorHAnsi" w:hAnsiTheme="minorHAnsi"/>
      <w:b/>
      <w:bCs/>
      <w:caps/>
      <w:sz w:val="20"/>
    </w:rPr>
  </w:style>
  <w:style w:type="paragraph" w:styleId="TM2">
    <w:name w:val="toc 2"/>
    <w:basedOn w:val="Normal"/>
    <w:next w:val="Normal"/>
    <w:autoRedefine/>
    <w:uiPriority w:val="39"/>
    <w:qFormat/>
    <w:rsid w:val="00C4216C"/>
    <w:pPr>
      <w:ind w:left="240"/>
    </w:pPr>
    <w:rPr>
      <w:rFonts w:asciiTheme="minorHAnsi" w:hAnsiTheme="minorHAnsi"/>
      <w:smallCaps/>
      <w:sz w:val="20"/>
    </w:rPr>
  </w:style>
  <w:style w:type="paragraph" w:styleId="TM3">
    <w:name w:val="toc 3"/>
    <w:basedOn w:val="Normal"/>
    <w:next w:val="Normal"/>
    <w:autoRedefine/>
    <w:uiPriority w:val="39"/>
    <w:qFormat/>
    <w:rsid w:val="00C4216C"/>
    <w:pPr>
      <w:ind w:left="480"/>
    </w:pPr>
    <w:rPr>
      <w:rFonts w:asciiTheme="minorHAnsi" w:hAnsiTheme="minorHAnsi"/>
      <w:i/>
      <w:iCs/>
      <w:sz w:val="20"/>
    </w:rPr>
  </w:style>
  <w:style w:type="table" w:styleId="Grilledutableau">
    <w:name w:val="Table Grid"/>
    <w:basedOn w:val="TableauNormal"/>
    <w:uiPriority w:val="59"/>
    <w:rsid w:val="007554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B61AD0"/>
    <w:rPr>
      <w:rFonts w:ascii="Tahoma" w:hAnsi="Tahoma" w:cs="Tahoma"/>
      <w:sz w:val="16"/>
      <w:szCs w:val="16"/>
    </w:rPr>
  </w:style>
  <w:style w:type="character" w:customStyle="1" w:styleId="TextedebullesCar">
    <w:name w:val="Texte de bulles Car"/>
    <w:basedOn w:val="Policepardfaut"/>
    <w:link w:val="Textedebulles"/>
    <w:uiPriority w:val="99"/>
    <w:semiHidden/>
    <w:rsid w:val="00B61AD0"/>
    <w:rPr>
      <w:rFonts w:ascii="Tahoma" w:hAnsi="Tahoma" w:cs="Tahoma"/>
      <w:sz w:val="16"/>
      <w:szCs w:val="16"/>
      <w:lang w:eastAsia="fr-FR"/>
    </w:rPr>
  </w:style>
  <w:style w:type="paragraph" w:styleId="TM5">
    <w:name w:val="toc 5"/>
    <w:basedOn w:val="Normal"/>
    <w:next w:val="Normal"/>
    <w:autoRedefine/>
    <w:uiPriority w:val="39"/>
    <w:unhideWhenUsed/>
    <w:rsid w:val="00EC09F1"/>
    <w:pPr>
      <w:tabs>
        <w:tab w:val="right" w:leader="dot" w:pos="9062"/>
      </w:tabs>
      <w:spacing w:after="100"/>
      <w:ind w:left="960"/>
    </w:pPr>
    <w:rPr>
      <w:rFonts w:asciiTheme="minorHAnsi" w:hAnsiTheme="minorHAnsi"/>
      <w:noProof/>
      <w:sz w:val="16"/>
      <w:szCs w:val="16"/>
    </w:rPr>
  </w:style>
  <w:style w:type="character" w:styleId="Lienhypertexte">
    <w:name w:val="Hyperlink"/>
    <w:basedOn w:val="Policepardfaut"/>
    <w:uiPriority w:val="99"/>
    <w:unhideWhenUsed/>
    <w:rsid w:val="00B61AD0"/>
    <w:rPr>
      <w:color w:val="0000FF" w:themeColor="hyperlink"/>
      <w:u w:val="single"/>
    </w:rPr>
  </w:style>
  <w:style w:type="paragraph" w:customStyle="1" w:styleId="Titre10">
    <w:name w:val="Titre1"/>
    <w:basedOn w:val="Normal"/>
    <w:qFormat/>
    <w:rsid w:val="00B32981"/>
  </w:style>
  <w:style w:type="paragraph" w:styleId="NormalWeb">
    <w:name w:val="Normal (Web)"/>
    <w:basedOn w:val="Normal"/>
    <w:uiPriority w:val="99"/>
    <w:semiHidden/>
    <w:unhideWhenUsed/>
    <w:rsid w:val="0089140E"/>
    <w:pPr>
      <w:spacing w:before="100" w:beforeAutospacing="1" w:after="100" w:afterAutospacing="1"/>
    </w:pPr>
    <w:rPr>
      <w:rFonts w:ascii="Times New Roman" w:eastAsia="Times New Roman" w:hAnsi="Times New Roman"/>
      <w:szCs w:val="24"/>
    </w:rPr>
  </w:style>
  <w:style w:type="paragraph" w:styleId="En-tte">
    <w:name w:val="header"/>
    <w:basedOn w:val="Normal"/>
    <w:link w:val="En-tteCar"/>
    <w:uiPriority w:val="99"/>
    <w:unhideWhenUsed/>
    <w:rsid w:val="007066B2"/>
    <w:pPr>
      <w:tabs>
        <w:tab w:val="center" w:pos="4536"/>
        <w:tab w:val="right" w:pos="9072"/>
      </w:tabs>
    </w:pPr>
  </w:style>
  <w:style w:type="character" w:customStyle="1" w:styleId="En-tteCar">
    <w:name w:val="En-tête Car"/>
    <w:basedOn w:val="Policepardfaut"/>
    <w:link w:val="En-tte"/>
    <w:uiPriority w:val="99"/>
    <w:rsid w:val="007066B2"/>
    <w:rPr>
      <w:sz w:val="24"/>
      <w:lang w:eastAsia="fr-FR"/>
    </w:rPr>
  </w:style>
  <w:style w:type="paragraph" w:styleId="Pieddepage">
    <w:name w:val="footer"/>
    <w:basedOn w:val="Normal"/>
    <w:link w:val="PieddepageCar"/>
    <w:uiPriority w:val="99"/>
    <w:unhideWhenUsed/>
    <w:rsid w:val="007066B2"/>
    <w:pPr>
      <w:tabs>
        <w:tab w:val="center" w:pos="4536"/>
        <w:tab w:val="right" w:pos="9072"/>
      </w:tabs>
    </w:pPr>
  </w:style>
  <w:style w:type="character" w:customStyle="1" w:styleId="PieddepageCar">
    <w:name w:val="Pied de page Car"/>
    <w:basedOn w:val="Policepardfaut"/>
    <w:link w:val="Pieddepage"/>
    <w:uiPriority w:val="99"/>
    <w:rsid w:val="007066B2"/>
    <w:rPr>
      <w:sz w:val="24"/>
      <w:lang w:eastAsia="fr-FR"/>
    </w:rPr>
  </w:style>
  <w:style w:type="paragraph" w:styleId="TM4">
    <w:name w:val="toc 4"/>
    <w:basedOn w:val="Normal"/>
    <w:next w:val="Normal"/>
    <w:autoRedefine/>
    <w:uiPriority w:val="39"/>
    <w:unhideWhenUsed/>
    <w:rsid w:val="00E16DC9"/>
    <w:pPr>
      <w:spacing w:after="100" w:line="259" w:lineRule="auto"/>
      <w:ind w:left="660"/>
    </w:pPr>
    <w:rPr>
      <w:rFonts w:asciiTheme="minorHAnsi" w:eastAsiaTheme="minorEastAsia" w:hAnsiTheme="minorHAnsi" w:cstheme="minorBidi"/>
      <w:sz w:val="22"/>
      <w:szCs w:val="22"/>
    </w:rPr>
  </w:style>
  <w:style w:type="paragraph" w:styleId="TM6">
    <w:name w:val="toc 6"/>
    <w:basedOn w:val="Normal"/>
    <w:next w:val="Normal"/>
    <w:autoRedefine/>
    <w:uiPriority w:val="39"/>
    <w:unhideWhenUsed/>
    <w:rsid w:val="00E16DC9"/>
    <w:pPr>
      <w:spacing w:after="100" w:line="259" w:lineRule="auto"/>
      <w:ind w:left="1100"/>
    </w:pPr>
    <w:rPr>
      <w:rFonts w:asciiTheme="minorHAnsi" w:eastAsiaTheme="minorEastAsia" w:hAnsiTheme="minorHAnsi" w:cstheme="minorBidi"/>
      <w:sz w:val="22"/>
      <w:szCs w:val="22"/>
    </w:rPr>
  </w:style>
  <w:style w:type="paragraph" w:styleId="TM7">
    <w:name w:val="toc 7"/>
    <w:basedOn w:val="Normal"/>
    <w:next w:val="Normal"/>
    <w:autoRedefine/>
    <w:uiPriority w:val="39"/>
    <w:unhideWhenUsed/>
    <w:rsid w:val="00E16DC9"/>
    <w:pPr>
      <w:spacing w:after="100" w:line="259" w:lineRule="auto"/>
      <w:ind w:left="1320"/>
    </w:pPr>
    <w:rPr>
      <w:rFonts w:asciiTheme="minorHAnsi" w:eastAsiaTheme="minorEastAsia" w:hAnsiTheme="minorHAnsi" w:cstheme="minorBidi"/>
      <w:sz w:val="22"/>
      <w:szCs w:val="22"/>
    </w:rPr>
  </w:style>
  <w:style w:type="paragraph" w:styleId="TM8">
    <w:name w:val="toc 8"/>
    <w:basedOn w:val="Normal"/>
    <w:next w:val="Normal"/>
    <w:autoRedefine/>
    <w:uiPriority w:val="39"/>
    <w:unhideWhenUsed/>
    <w:rsid w:val="00E16DC9"/>
    <w:pPr>
      <w:spacing w:after="100" w:line="259" w:lineRule="auto"/>
      <w:ind w:left="1540"/>
    </w:pPr>
    <w:rPr>
      <w:rFonts w:asciiTheme="minorHAnsi" w:eastAsiaTheme="minorEastAsia" w:hAnsiTheme="minorHAnsi" w:cstheme="minorBidi"/>
      <w:sz w:val="22"/>
      <w:szCs w:val="22"/>
    </w:rPr>
  </w:style>
  <w:style w:type="paragraph" w:styleId="TM9">
    <w:name w:val="toc 9"/>
    <w:basedOn w:val="Normal"/>
    <w:next w:val="Normal"/>
    <w:autoRedefine/>
    <w:uiPriority w:val="39"/>
    <w:unhideWhenUsed/>
    <w:rsid w:val="00E16DC9"/>
    <w:pPr>
      <w:spacing w:after="100" w:line="259" w:lineRule="auto"/>
      <w:ind w:left="1760"/>
    </w:pPr>
    <w:rPr>
      <w:rFonts w:asciiTheme="minorHAnsi" w:eastAsiaTheme="minorEastAsia" w:hAnsiTheme="minorHAnsi" w:cstheme="minorBidi"/>
      <w:sz w:val="22"/>
      <w:szCs w:val="22"/>
    </w:rPr>
  </w:style>
  <w:style w:type="paragraph" w:customStyle="1" w:styleId="Rfrences">
    <w:name w:val="Références"/>
    <w:basedOn w:val="Normal"/>
    <w:link w:val="RfrencesCar"/>
    <w:qFormat/>
    <w:rsid w:val="00BD1464"/>
    <w:rPr>
      <w:i/>
      <w:color w:val="7030A0"/>
    </w:rPr>
  </w:style>
  <w:style w:type="character" w:customStyle="1" w:styleId="RfrencesCar">
    <w:name w:val="Références Car"/>
    <w:link w:val="Rfrences"/>
    <w:rsid w:val="00BD1464"/>
    <w:rPr>
      <w:i/>
      <w:color w:val="7030A0"/>
      <w:sz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94128">
      <w:bodyDiv w:val="1"/>
      <w:marLeft w:val="0"/>
      <w:marRight w:val="0"/>
      <w:marTop w:val="0"/>
      <w:marBottom w:val="0"/>
      <w:divBdr>
        <w:top w:val="none" w:sz="0" w:space="0" w:color="auto"/>
        <w:left w:val="none" w:sz="0" w:space="0" w:color="auto"/>
        <w:bottom w:val="none" w:sz="0" w:space="0" w:color="auto"/>
        <w:right w:val="none" w:sz="0" w:space="0" w:color="auto"/>
      </w:divBdr>
      <w:divsChild>
        <w:div w:id="48500440">
          <w:marLeft w:val="0"/>
          <w:marRight w:val="0"/>
          <w:marTop w:val="0"/>
          <w:marBottom w:val="0"/>
          <w:divBdr>
            <w:top w:val="none" w:sz="0" w:space="0" w:color="auto"/>
            <w:left w:val="none" w:sz="0" w:space="0" w:color="auto"/>
            <w:bottom w:val="none" w:sz="0" w:space="0" w:color="auto"/>
            <w:right w:val="none" w:sz="0" w:space="0" w:color="auto"/>
          </w:divBdr>
          <w:divsChild>
            <w:div w:id="1510635603">
              <w:marLeft w:val="0"/>
              <w:marRight w:val="0"/>
              <w:marTop w:val="0"/>
              <w:marBottom w:val="0"/>
              <w:divBdr>
                <w:top w:val="none" w:sz="0" w:space="0" w:color="auto"/>
                <w:left w:val="none" w:sz="0" w:space="0" w:color="auto"/>
                <w:bottom w:val="none" w:sz="0" w:space="0" w:color="auto"/>
                <w:right w:val="none" w:sz="0" w:space="0" w:color="auto"/>
              </w:divBdr>
            </w:div>
            <w:div w:id="1108768083">
              <w:marLeft w:val="0"/>
              <w:marRight w:val="0"/>
              <w:marTop w:val="0"/>
              <w:marBottom w:val="0"/>
              <w:divBdr>
                <w:top w:val="none" w:sz="0" w:space="0" w:color="auto"/>
                <w:left w:val="none" w:sz="0" w:space="0" w:color="auto"/>
                <w:bottom w:val="none" w:sz="0" w:space="0" w:color="auto"/>
                <w:right w:val="none" w:sz="0" w:space="0" w:color="auto"/>
              </w:divBdr>
            </w:div>
            <w:div w:id="353846590">
              <w:marLeft w:val="0"/>
              <w:marRight w:val="0"/>
              <w:marTop w:val="0"/>
              <w:marBottom w:val="0"/>
              <w:divBdr>
                <w:top w:val="none" w:sz="0" w:space="0" w:color="auto"/>
                <w:left w:val="none" w:sz="0" w:space="0" w:color="auto"/>
                <w:bottom w:val="none" w:sz="0" w:space="0" w:color="auto"/>
                <w:right w:val="none" w:sz="0" w:space="0" w:color="auto"/>
              </w:divBdr>
            </w:div>
          </w:divsChild>
        </w:div>
        <w:div w:id="656962836">
          <w:marLeft w:val="0"/>
          <w:marRight w:val="0"/>
          <w:marTop w:val="0"/>
          <w:marBottom w:val="0"/>
          <w:divBdr>
            <w:top w:val="none" w:sz="0" w:space="0" w:color="auto"/>
            <w:left w:val="none" w:sz="0" w:space="0" w:color="auto"/>
            <w:bottom w:val="none" w:sz="0" w:space="0" w:color="auto"/>
            <w:right w:val="none" w:sz="0" w:space="0" w:color="auto"/>
          </w:divBdr>
          <w:divsChild>
            <w:div w:id="261227790">
              <w:marLeft w:val="0"/>
              <w:marRight w:val="0"/>
              <w:marTop w:val="0"/>
              <w:marBottom w:val="0"/>
              <w:divBdr>
                <w:top w:val="none" w:sz="0" w:space="0" w:color="auto"/>
                <w:left w:val="none" w:sz="0" w:space="0" w:color="auto"/>
                <w:bottom w:val="none" w:sz="0" w:space="0" w:color="auto"/>
                <w:right w:val="none" w:sz="0" w:space="0" w:color="auto"/>
              </w:divBdr>
            </w:div>
            <w:div w:id="1687635655">
              <w:marLeft w:val="0"/>
              <w:marRight w:val="0"/>
              <w:marTop w:val="0"/>
              <w:marBottom w:val="0"/>
              <w:divBdr>
                <w:top w:val="none" w:sz="0" w:space="0" w:color="auto"/>
                <w:left w:val="none" w:sz="0" w:space="0" w:color="auto"/>
                <w:bottom w:val="none" w:sz="0" w:space="0" w:color="auto"/>
                <w:right w:val="none" w:sz="0" w:space="0" w:color="auto"/>
              </w:divBdr>
            </w:div>
            <w:div w:id="1459835994">
              <w:marLeft w:val="0"/>
              <w:marRight w:val="0"/>
              <w:marTop w:val="0"/>
              <w:marBottom w:val="0"/>
              <w:divBdr>
                <w:top w:val="none" w:sz="0" w:space="0" w:color="auto"/>
                <w:left w:val="none" w:sz="0" w:space="0" w:color="auto"/>
                <w:bottom w:val="none" w:sz="0" w:space="0" w:color="auto"/>
                <w:right w:val="none" w:sz="0" w:space="0" w:color="auto"/>
              </w:divBdr>
            </w:div>
          </w:divsChild>
        </w:div>
        <w:div w:id="718482493">
          <w:marLeft w:val="0"/>
          <w:marRight w:val="0"/>
          <w:marTop w:val="0"/>
          <w:marBottom w:val="0"/>
          <w:divBdr>
            <w:top w:val="none" w:sz="0" w:space="0" w:color="auto"/>
            <w:left w:val="none" w:sz="0" w:space="0" w:color="auto"/>
            <w:bottom w:val="none" w:sz="0" w:space="0" w:color="auto"/>
            <w:right w:val="none" w:sz="0" w:space="0" w:color="auto"/>
          </w:divBdr>
          <w:divsChild>
            <w:div w:id="489567673">
              <w:marLeft w:val="0"/>
              <w:marRight w:val="0"/>
              <w:marTop w:val="0"/>
              <w:marBottom w:val="0"/>
              <w:divBdr>
                <w:top w:val="none" w:sz="0" w:space="0" w:color="auto"/>
                <w:left w:val="none" w:sz="0" w:space="0" w:color="auto"/>
                <w:bottom w:val="none" w:sz="0" w:space="0" w:color="auto"/>
                <w:right w:val="none" w:sz="0" w:space="0" w:color="auto"/>
              </w:divBdr>
            </w:div>
            <w:div w:id="543635973">
              <w:marLeft w:val="0"/>
              <w:marRight w:val="0"/>
              <w:marTop w:val="0"/>
              <w:marBottom w:val="0"/>
              <w:divBdr>
                <w:top w:val="none" w:sz="0" w:space="0" w:color="auto"/>
                <w:left w:val="none" w:sz="0" w:space="0" w:color="auto"/>
                <w:bottom w:val="none" w:sz="0" w:space="0" w:color="auto"/>
                <w:right w:val="none" w:sz="0" w:space="0" w:color="auto"/>
              </w:divBdr>
            </w:div>
            <w:div w:id="1680768170">
              <w:marLeft w:val="0"/>
              <w:marRight w:val="0"/>
              <w:marTop w:val="0"/>
              <w:marBottom w:val="0"/>
              <w:divBdr>
                <w:top w:val="none" w:sz="0" w:space="0" w:color="auto"/>
                <w:left w:val="none" w:sz="0" w:space="0" w:color="auto"/>
                <w:bottom w:val="none" w:sz="0" w:space="0" w:color="auto"/>
                <w:right w:val="none" w:sz="0" w:space="0" w:color="auto"/>
              </w:divBdr>
            </w:div>
          </w:divsChild>
        </w:div>
        <w:div w:id="386925255">
          <w:marLeft w:val="0"/>
          <w:marRight w:val="0"/>
          <w:marTop w:val="0"/>
          <w:marBottom w:val="0"/>
          <w:divBdr>
            <w:top w:val="none" w:sz="0" w:space="0" w:color="auto"/>
            <w:left w:val="none" w:sz="0" w:space="0" w:color="auto"/>
            <w:bottom w:val="none" w:sz="0" w:space="0" w:color="auto"/>
            <w:right w:val="none" w:sz="0" w:space="0" w:color="auto"/>
          </w:divBdr>
          <w:divsChild>
            <w:div w:id="737754273">
              <w:marLeft w:val="0"/>
              <w:marRight w:val="0"/>
              <w:marTop w:val="0"/>
              <w:marBottom w:val="0"/>
              <w:divBdr>
                <w:top w:val="none" w:sz="0" w:space="0" w:color="auto"/>
                <w:left w:val="none" w:sz="0" w:space="0" w:color="auto"/>
                <w:bottom w:val="none" w:sz="0" w:space="0" w:color="auto"/>
                <w:right w:val="none" w:sz="0" w:space="0" w:color="auto"/>
              </w:divBdr>
            </w:div>
            <w:div w:id="2010477619">
              <w:marLeft w:val="0"/>
              <w:marRight w:val="0"/>
              <w:marTop w:val="0"/>
              <w:marBottom w:val="0"/>
              <w:divBdr>
                <w:top w:val="none" w:sz="0" w:space="0" w:color="auto"/>
                <w:left w:val="none" w:sz="0" w:space="0" w:color="auto"/>
                <w:bottom w:val="none" w:sz="0" w:space="0" w:color="auto"/>
                <w:right w:val="none" w:sz="0" w:space="0" w:color="auto"/>
              </w:divBdr>
            </w:div>
            <w:div w:id="194788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94387">
      <w:bodyDiv w:val="1"/>
      <w:marLeft w:val="0"/>
      <w:marRight w:val="0"/>
      <w:marTop w:val="0"/>
      <w:marBottom w:val="0"/>
      <w:divBdr>
        <w:top w:val="none" w:sz="0" w:space="0" w:color="auto"/>
        <w:left w:val="none" w:sz="0" w:space="0" w:color="auto"/>
        <w:bottom w:val="none" w:sz="0" w:space="0" w:color="auto"/>
        <w:right w:val="none" w:sz="0" w:space="0" w:color="auto"/>
      </w:divBdr>
      <w:divsChild>
        <w:div w:id="335570362">
          <w:marLeft w:val="0"/>
          <w:marRight w:val="0"/>
          <w:marTop w:val="0"/>
          <w:marBottom w:val="0"/>
          <w:divBdr>
            <w:top w:val="none" w:sz="0" w:space="0" w:color="auto"/>
            <w:left w:val="none" w:sz="0" w:space="0" w:color="auto"/>
            <w:bottom w:val="none" w:sz="0" w:space="0" w:color="auto"/>
            <w:right w:val="none" w:sz="0" w:space="0" w:color="auto"/>
          </w:divBdr>
        </w:div>
        <w:div w:id="864557011">
          <w:marLeft w:val="0"/>
          <w:marRight w:val="0"/>
          <w:marTop w:val="0"/>
          <w:marBottom w:val="0"/>
          <w:divBdr>
            <w:top w:val="none" w:sz="0" w:space="0" w:color="auto"/>
            <w:left w:val="none" w:sz="0" w:space="0" w:color="auto"/>
            <w:bottom w:val="none" w:sz="0" w:space="0" w:color="auto"/>
            <w:right w:val="none" w:sz="0" w:space="0" w:color="auto"/>
          </w:divBdr>
        </w:div>
        <w:div w:id="463814468">
          <w:marLeft w:val="0"/>
          <w:marRight w:val="0"/>
          <w:marTop w:val="0"/>
          <w:marBottom w:val="0"/>
          <w:divBdr>
            <w:top w:val="none" w:sz="0" w:space="0" w:color="auto"/>
            <w:left w:val="none" w:sz="0" w:space="0" w:color="auto"/>
            <w:bottom w:val="none" w:sz="0" w:space="0" w:color="auto"/>
            <w:right w:val="none" w:sz="0" w:space="0" w:color="auto"/>
          </w:divBdr>
        </w:div>
      </w:divsChild>
    </w:div>
    <w:div w:id="675956734">
      <w:bodyDiv w:val="1"/>
      <w:marLeft w:val="0"/>
      <w:marRight w:val="0"/>
      <w:marTop w:val="0"/>
      <w:marBottom w:val="0"/>
      <w:divBdr>
        <w:top w:val="none" w:sz="0" w:space="0" w:color="auto"/>
        <w:left w:val="none" w:sz="0" w:space="0" w:color="auto"/>
        <w:bottom w:val="none" w:sz="0" w:space="0" w:color="auto"/>
        <w:right w:val="none" w:sz="0" w:space="0" w:color="auto"/>
      </w:divBdr>
      <w:divsChild>
        <w:div w:id="1331719123">
          <w:marLeft w:val="0"/>
          <w:marRight w:val="0"/>
          <w:marTop w:val="0"/>
          <w:marBottom w:val="0"/>
          <w:divBdr>
            <w:top w:val="none" w:sz="0" w:space="0" w:color="auto"/>
            <w:left w:val="none" w:sz="0" w:space="0" w:color="auto"/>
            <w:bottom w:val="none" w:sz="0" w:space="0" w:color="auto"/>
            <w:right w:val="none" w:sz="0" w:space="0" w:color="auto"/>
          </w:divBdr>
          <w:divsChild>
            <w:div w:id="261186415">
              <w:marLeft w:val="0"/>
              <w:marRight w:val="0"/>
              <w:marTop w:val="0"/>
              <w:marBottom w:val="0"/>
              <w:divBdr>
                <w:top w:val="none" w:sz="0" w:space="0" w:color="auto"/>
                <w:left w:val="none" w:sz="0" w:space="0" w:color="auto"/>
                <w:bottom w:val="none" w:sz="0" w:space="0" w:color="auto"/>
                <w:right w:val="none" w:sz="0" w:space="0" w:color="auto"/>
              </w:divBdr>
            </w:div>
            <w:div w:id="1065373040">
              <w:marLeft w:val="0"/>
              <w:marRight w:val="0"/>
              <w:marTop w:val="0"/>
              <w:marBottom w:val="0"/>
              <w:divBdr>
                <w:top w:val="none" w:sz="0" w:space="0" w:color="auto"/>
                <w:left w:val="none" w:sz="0" w:space="0" w:color="auto"/>
                <w:bottom w:val="none" w:sz="0" w:space="0" w:color="auto"/>
                <w:right w:val="none" w:sz="0" w:space="0" w:color="auto"/>
              </w:divBdr>
            </w:div>
            <w:div w:id="1554929432">
              <w:marLeft w:val="0"/>
              <w:marRight w:val="0"/>
              <w:marTop w:val="0"/>
              <w:marBottom w:val="0"/>
              <w:divBdr>
                <w:top w:val="none" w:sz="0" w:space="0" w:color="auto"/>
                <w:left w:val="none" w:sz="0" w:space="0" w:color="auto"/>
                <w:bottom w:val="none" w:sz="0" w:space="0" w:color="auto"/>
                <w:right w:val="none" w:sz="0" w:space="0" w:color="auto"/>
              </w:divBdr>
            </w:div>
          </w:divsChild>
        </w:div>
        <w:div w:id="1902208965">
          <w:marLeft w:val="0"/>
          <w:marRight w:val="0"/>
          <w:marTop w:val="0"/>
          <w:marBottom w:val="0"/>
          <w:divBdr>
            <w:top w:val="none" w:sz="0" w:space="0" w:color="auto"/>
            <w:left w:val="none" w:sz="0" w:space="0" w:color="auto"/>
            <w:bottom w:val="none" w:sz="0" w:space="0" w:color="auto"/>
            <w:right w:val="none" w:sz="0" w:space="0" w:color="auto"/>
          </w:divBdr>
          <w:divsChild>
            <w:div w:id="693503757">
              <w:marLeft w:val="0"/>
              <w:marRight w:val="0"/>
              <w:marTop w:val="0"/>
              <w:marBottom w:val="0"/>
              <w:divBdr>
                <w:top w:val="none" w:sz="0" w:space="0" w:color="auto"/>
                <w:left w:val="none" w:sz="0" w:space="0" w:color="auto"/>
                <w:bottom w:val="none" w:sz="0" w:space="0" w:color="auto"/>
                <w:right w:val="none" w:sz="0" w:space="0" w:color="auto"/>
              </w:divBdr>
            </w:div>
            <w:div w:id="72171586">
              <w:marLeft w:val="0"/>
              <w:marRight w:val="0"/>
              <w:marTop w:val="0"/>
              <w:marBottom w:val="0"/>
              <w:divBdr>
                <w:top w:val="none" w:sz="0" w:space="0" w:color="auto"/>
                <w:left w:val="none" w:sz="0" w:space="0" w:color="auto"/>
                <w:bottom w:val="none" w:sz="0" w:space="0" w:color="auto"/>
                <w:right w:val="none" w:sz="0" w:space="0" w:color="auto"/>
              </w:divBdr>
            </w:div>
            <w:div w:id="84124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873289">
      <w:bodyDiv w:val="1"/>
      <w:marLeft w:val="0"/>
      <w:marRight w:val="0"/>
      <w:marTop w:val="0"/>
      <w:marBottom w:val="0"/>
      <w:divBdr>
        <w:top w:val="none" w:sz="0" w:space="0" w:color="auto"/>
        <w:left w:val="none" w:sz="0" w:space="0" w:color="auto"/>
        <w:bottom w:val="none" w:sz="0" w:space="0" w:color="auto"/>
        <w:right w:val="none" w:sz="0" w:space="0" w:color="auto"/>
      </w:divBdr>
      <w:divsChild>
        <w:div w:id="1138962606">
          <w:marLeft w:val="0"/>
          <w:marRight w:val="0"/>
          <w:marTop w:val="0"/>
          <w:marBottom w:val="0"/>
          <w:divBdr>
            <w:top w:val="none" w:sz="0" w:space="0" w:color="auto"/>
            <w:left w:val="none" w:sz="0" w:space="0" w:color="auto"/>
            <w:bottom w:val="none" w:sz="0" w:space="0" w:color="auto"/>
            <w:right w:val="none" w:sz="0" w:space="0" w:color="auto"/>
          </w:divBdr>
        </w:div>
      </w:divsChild>
    </w:div>
    <w:div w:id="1098477119">
      <w:bodyDiv w:val="1"/>
      <w:marLeft w:val="0"/>
      <w:marRight w:val="0"/>
      <w:marTop w:val="0"/>
      <w:marBottom w:val="0"/>
      <w:divBdr>
        <w:top w:val="none" w:sz="0" w:space="0" w:color="auto"/>
        <w:left w:val="none" w:sz="0" w:space="0" w:color="auto"/>
        <w:bottom w:val="none" w:sz="0" w:space="0" w:color="auto"/>
        <w:right w:val="none" w:sz="0" w:space="0" w:color="auto"/>
      </w:divBdr>
      <w:divsChild>
        <w:div w:id="1376081419">
          <w:marLeft w:val="0"/>
          <w:marRight w:val="0"/>
          <w:marTop w:val="0"/>
          <w:marBottom w:val="0"/>
          <w:divBdr>
            <w:top w:val="none" w:sz="0" w:space="0" w:color="auto"/>
            <w:left w:val="none" w:sz="0" w:space="0" w:color="auto"/>
            <w:bottom w:val="none" w:sz="0" w:space="0" w:color="auto"/>
            <w:right w:val="none" w:sz="0" w:space="0" w:color="auto"/>
          </w:divBdr>
          <w:divsChild>
            <w:div w:id="1580017636">
              <w:marLeft w:val="0"/>
              <w:marRight w:val="0"/>
              <w:marTop w:val="0"/>
              <w:marBottom w:val="0"/>
              <w:divBdr>
                <w:top w:val="none" w:sz="0" w:space="0" w:color="auto"/>
                <w:left w:val="none" w:sz="0" w:space="0" w:color="auto"/>
                <w:bottom w:val="none" w:sz="0" w:space="0" w:color="auto"/>
                <w:right w:val="none" w:sz="0" w:space="0" w:color="auto"/>
              </w:divBdr>
            </w:div>
            <w:div w:id="1717437437">
              <w:marLeft w:val="0"/>
              <w:marRight w:val="0"/>
              <w:marTop w:val="0"/>
              <w:marBottom w:val="0"/>
              <w:divBdr>
                <w:top w:val="none" w:sz="0" w:space="0" w:color="auto"/>
                <w:left w:val="none" w:sz="0" w:space="0" w:color="auto"/>
                <w:bottom w:val="none" w:sz="0" w:space="0" w:color="auto"/>
                <w:right w:val="none" w:sz="0" w:space="0" w:color="auto"/>
              </w:divBdr>
            </w:div>
            <w:div w:id="257639768">
              <w:marLeft w:val="0"/>
              <w:marRight w:val="0"/>
              <w:marTop w:val="0"/>
              <w:marBottom w:val="0"/>
              <w:divBdr>
                <w:top w:val="none" w:sz="0" w:space="0" w:color="auto"/>
                <w:left w:val="none" w:sz="0" w:space="0" w:color="auto"/>
                <w:bottom w:val="none" w:sz="0" w:space="0" w:color="auto"/>
                <w:right w:val="none" w:sz="0" w:space="0" w:color="auto"/>
              </w:divBdr>
            </w:div>
          </w:divsChild>
        </w:div>
        <w:div w:id="576600991">
          <w:marLeft w:val="0"/>
          <w:marRight w:val="0"/>
          <w:marTop w:val="0"/>
          <w:marBottom w:val="0"/>
          <w:divBdr>
            <w:top w:val="none" w:sz="0" w:space="0" w:color="auto"/>
            <w:left w:val="none" w:sz="0" w:space="0" w:color="auto"/>
            <w:bottom w:val="none" w:sz="0" w:space="0" w:color="auto"/>
            <w:right w:val="none" w:sz="0" w:space="0" w:color="auto"/>
          </w:divBdr>
          <w:divsChild>
            <w:div w:id="2098212310">
              <w:marLeft w:val="0"/>
              <w:marRight w:val="0"/>
              <w:marTop w:val="0"/>
              <w:marBottom w:val="0"/>
              <w:divBdr>
                <w:top w:val="none" w:sz="0" w:space="0" w:color="auto"/>
                <w:left w:val="none" w:sz="0" w:space="0" w:color="auto"/>
                <w:bottom w:val="none" w:sz="0" w:space="0" w:color="auto"/>
                <w:right w:val="none" w:sz="0" w:space="0" w:color="auto"/>
              </w:divBdr>
            </w:div>
            <w:div w:id="168181790">
              <w:marLeft w:val="0"/>
              <w:marRight w:val="0"/>
              <w:marTop w:val="0"/>
              <w:marBottom w:val="0"/>
              <w:divBdr>
                <w:top w:val="none" w:sz="0" w:space="0" w:color="auto"/>
                <w:left w:val="none" w:sz="0" w:space="0" w:color="auto"/>
                <w:bottom w:val="none" w:sz="0" w:space="0" w:color="auto"/>
                <w:right w:val="none" w:sz="0" w:space="0" w:color="auto"/>
              </w:divBdr>
            </w:div>
            <w:div w:id="1226138338">
              <w:marLeft w:val="0"/>
              <w:marRight w:val="0"/>
              <w:marTop w:val="0"/>
              <w:marBottom w:val="0"/>
              <w:divBdr>
                <w:top w:val="none" w:sz="0" w:space="0" w:color="auto"/>
                <w:left w:val="none" w:sz="0" w:space="0" w:color="auto"/>
                <w:bottom w:val="none" w:sz="0" w:space="0" w:color="auto"/>
                <w:right w:val="none" w:sz="0" w:space="0" w:color="auto"/>
              </w:divBdr>
            </w:div>
          </w:divsChild>
        </w:div>
        <w:div w:id="982125277">
          <w:marLeft w:val="0"/>
          <w:marRight w:val="0"/>
          <w:marTop w:val="0"/>
          <w:marBottom w:val="0"/>
          <w:divBdr>
            <w:top w:val="none" w:sz="0" w:space="0" w:color="auto"/>
            <w:left w:val="none" w:sz="0" w:space="0" w:color="auto"/>
            <w:bottom w:val="none" w:sz="0" w:space="0" w:color="auto"/>
            <w:right w:val="none" w:sz="0" w:space="0" w:color="auto"/>
          </w:divBdr>
          <w:divsChild>
            <w:div w:id="1369571995">
              <w:marLeft w:val="0"/>
              <w:marRight w:val="0"/>
              <w:marTop w:val="0"/>
              <w:marBottom w:val="0"/>
              <w:divBdr>
                <w:top w:val="none" w:sz="0" w:space="0" w:color="auto"/>
                <w:left w:val="none" w:sz="0" w:space="0" w:color="auto"/>
                <w:bottom w:val="none" w:sz="0" w:space="0" w:color="auto"/>
                <w:right w:val="none" w:sz="0" w:space="0" w:color="auto"/>
              </w:divBdr>
            </w:div>
            <w:div w:id="58285452">
              <w:marLeft w:val="0"/>
              <w:marRight w:val="0"/>
              <w:marTop w:val="0"/>
              <w:marBottom w:val="0"/>
              <w:divBdr>
                <w:top w:val="none" w:sz="0" w:space="0" w:color="auto"/>
                <w:left w:val="none" w:sz="0" w:space="0" w:color="auto"/>
                <w:bottom w:val="none" w:sz="0" w:space="0" w:color="auto"/>
                <w:right w:val="none" w:sz="0" w:space="0" w:color="auto"/>
              </w:divBdr>
            </w:div>
            <w:div w:id="15198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59628">
      <w:bodyDiv w:val="1"/>
      <w:marLeft w:val="0"/>
      <w:marRight w:val="0"/>
      <w:marTop w:val="0"/>
      <w:marBottom w:val="0"/>
      <w:divBdr>
        <w:top w:val="none" w:sz="0" w:space="0" w:color="auto"/>
        <w:left w:val="none" w:sz="0" w:space="0" w:color="auto"/>
        <w:bottom w:val="none" w:sz="0" w:space="0" w:color="auto"/>
        <w:right w:val="none" w:sz="0" w:space="0" w:color="auto"/>
      </w:divBdr>
    </w:div>
    <w:div w:id="1259757688">
      <w:bodyDiv w:val="1"/>
      <w:marLeft w:val="0"/>
      <w:marRight w:val="0"/>
      <w:marTop w:val="0"/>
      <w:marBottom w:val="0"/>
      <w:divBdr>
        <w:top w:val="none" w:sz="0" w:space="0" w:color="auto"/>
        <w:left w:val="none" w:sz="0" w:space="0" w:color="auto"/>
        <w:bottom w:val="none" w:sz="0" w:space="0" w:color="auto"/>
        <w:right w:val="none" w:sz="0" w:space="0" w:color="auto"/>
      </w:divBdr>
      <w:divsChild>
        <w:div w:id="1323583744">
          <w:marLeft w:val="0"/>
          <w:marRight w:val="0"/>
          <w:marTop w:val="0"/>
          <w:marBottom w:val="0"/>
          <w:divBdr>
            <w:top w:val="none" w:sz="0" w:space="0" w:color="auto"/>
            <w:left w:val="none" w:sz="0" w:space="0" w:color="auto"/>
            <w:bottom w:val="none" w:sz="0" w:space="0" w:color="auto"/>
            <w:right w:val="none" w:sz="0" w:space="0" w:color="auto"/>
          </w:divBdr>
        </w:div>
        <w:div w:id="160045776">
          <w:marLeft w:val="0"/>
          <w:marRight w:val="0"/>
          <w:marTop w:val="0"/>
          <w:marBottom w:val="0"/>
          <w:divBdr>
            <w:top w:val="none" w:sz="0" w:space="0" w:color="auto"/>
            <w:left w:val="none" w:sz="0" w:space="0" w:color="auto"/>
            <w:bottom w:val="none" w:sz="0" w:space="0" w:color="auto"/>
            <w:right w:val="none" w:sz="0" w:space="0" w:color="auto"/>
          </w:divBdr>
          <w:divsChild>
            <w:div w:id="797456507">
              <w:marLeft w:val="0"/>
              <w:marRight w:val="0"/>
              <w:marTop w:val="0"/>
              <w:marBottom w:val="0"/>
              <w:divBdr>
                <w:top w:val="none" w:sz="0" w:space="0" w:color="auto"/>
                <w:left w:val="none" w:sz="0" w:space="0" w:color="auto"/>
                <w:bottom w:val="none" w:sz="0" w:space="0" w:color="auto"/>
                <w:right w:val="none" w:sz="0" w:space="0" w:color="auto"/>
              </w:divBdr>
            </w:div>
            <w:div w:id="1573853605">
              <w:marLeft w:val="0"/>
              <w:marRight w:val="0"/>
              <w:marTop w:val="0"/>
              <w:marBottom w:val="0"/>
              <w:divBdr>
                <w:top w:val="none" w:sz="0" w:space="0" w:color="auto"/>
                <w:left w:val="none" w:sz="0" w:space="0" w:color="auto"/>
                <w:bottom w:val="none" w:sz="0" w:space="0" w:color="auto"/>
                <w:right w:val="none" w:sz="0" w:space="0" w:color="auto"/>
              </w:divBdr>
            </w:div>
            <w:div w:id="1817339137">
              <w:marLeft w:val="0"/>
              <w:marRight w:val="0"/>
              <w:marTop w:val="0"/>
              <w:marBottom w:val="0"/>
              <w:divBdr>
                <w:top w:val="none" w:sz="0" w:space="0" w:color="auto"/>
                <w:left w:val="none" w:sz="0" w:space="0" w:color="auto"/>
                <w:bottom w:val="none" w:sz="0" w:space="0" w:color="auto"/>
                <w:right w:val="none" w:sz="0" w:space="0" w:color="auto"/>
              </w:divBdr>
            </w:div>
          </w:divsChild>
        </w:div>
        <w:div w:id="58289365">
          <w:marLeft w:val="0"/>
          <w:marRight w:val="0"/>
          <w:marTop w:val="0"/>
          <w:marBottom w:val="0"/>
          <w:divBdr>
            <w:top w:val="none" w:sz="0" w:space="0" w:color="auto"/>
            <w:left w:val="none" w:sz="0" w:space="0" w:color="auto"/>
            <w:bottom w:val="none" w:sz="0" w:space="0" w:color="auto"/>
            <w:right w:val="none" w:sz="0" w:space="0" w:color="auto"/>
          </w:divBdr>
          <w:divsChild>
            <w:div w:id="726076335">
              <w:marLeft w:val="0"/>
              <w:marRight w:val="0"/>
              <w:marTop w:val="0"/>
              <w:marBottom w:val="0"/>
              <w:divBdr>
                <w:top w:val="none" w:sz="0" w:space="0" w:color="auto"/>
                <w:left w:val="none" w:sz="0" w:space="0" w:color="auto"/>
                <w:bottom w:val="none" w:sz="0" w:space="0" w:color="auto"/>
                <w:right w:val="none" w:sz="0" w:space="0" w:color="auto"/>
              </w:divBdr>
            </w:div>
            <w:div w:id="983702645">
              <w:marLeft w:val="0"/>
              <w:marRight w:val="0"/>
              <w:marTop w:val="0"/>
              <w:marBottom w:val="0"/>
              <w:divBdr>
                <w:top w:val="none" w:sz="0" w:space="0" w:color="auto"/>
                <w:left w:val="none" w:sz="0" w:space="0" w:color="auto"/>
                <w:bottom w:val="none" w:sz="0" w:space="0" w:color="auto"/>
                <w:right w:val="none" w:sz="0" w:space="0" w:color="auto"/>
              </w:divBdr>
            </w:div>
            <w:div w:id="114566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619">
      <w:bodyDiv w:val="1"/>
      <w:marLeft w:val="0"/>
      <w:marRight w:val="0"/>
      <w:marTop w:val="0"/>
      <w:marBottom w:val="0"/>
      <w:divBdr>
        <w:top w:val="none" w:sz="0" w:space="0" w:color="auto"/>
        <w:left w:val="none" w:sz="0" w:space="0" w:color="auto"/>
        <w:bottom w:val="none" w:sz="0" w:space="0" w:color="auto"/>
        <w:right w:val="none" w:sz="0" w:space="0" w:color="auto"/>
      </w:divBdr>
      <w:divsChild>
        <w:div w:id="605161471">
          <w:marLeft w:val="0"/>
          <w:marRight w:val="0"/>
          <w:marTop w:val="0"/>
          <w:marBottom w:val="0"/>
          <w:divBdr>
            <w:top w:val="none" w:sz="0" w:space="0" w:color="auto"/>
            <w:left w:val="none" w:sz="0" w:space="0" w:color="auto"/>
            <w:bottom w:val="none" w:sz="0" w:space="0" w:color="auto"/>
            <w:right w:val="none" w:sz="0" w:space="0" w:color="auto"/>
          </w:divBdr>
        </w:div>
      </w:divsChild>
    </w:div>
    <w:div w:id="1414087353">
      <w:bodyDiv w:val="1"/>
      <w:marLeft w:val="0"/>
      <w:marRight w:val="0"/>
      <w:marTop w:val="0"/>
      <w:marBottom w:val="0"/>
      <w:divBdr>
        <w:top w:val="none" w:sz="0" w:space="0" w:color="auto"/>
        <w:left w:val="none" w:sz="0" w:space="0" w:color="auto"/>
        <w:bottom w:val="none" w:sz="0" w:space="0" w:color="auto"/>
        <w:right w:val="none" w:sz="0" w:space="0" w:color="auto"/>
      </w:divBdr>
      <w:divsChild>
        <w:div w:id="725031500">
          <w:marLeft w:val="0"/>
          <w:marRight w:val="0"/>
          <w:marTop w:val="0"/>
          <w:marBottom w:val="0"/>
          <w:divBdr>
            <w:top w:val="none" w:sz="0" w:space="0" w:color="auto"/>
            <w:left w:val="none" w:sz="0" w:space="0" w:color="auto"/>
            <w:bottom w:val="none" w:sz="0" w:space="0" w:color="auto"/>
            <w:right w:val="none" w:sz="0" w:space="0" w:color="auto"/>
          </w:divBdr>
          <w:divsChild>
            <w:div w:id="1020592961">
              <w:marLeft w:val="0"/>
              <w:marRight w:val="0"/>
              <w:marTop w:val="0"/>
              <w:marBottom w:val="0"/>
              <w:divBdr>
                <w:top w:val="none" w:sz="0" w:space="0" w:color="auto"/>
                <w:left w:val="none" w:sz="0" w:space="0" w:color="auto"/>
                <w:bottom w:val="none" w:sz="0" w:space="0" w:color="auto"/>
                <w:right w:val="none" w:sz="0" w:space="0" w:color="auto"/>
              </w:divBdr>
            </w:div>
            <w:div w:id="1783301580">
              <w:marLeft w:val="0"/>
              <w:marRight w:val="0"/>
              <w:marTop w:val="0"/>
              <w:marBottom w:val="0"/>
              <w:divBdr>
                <w:top w:val="none" w:sz="0" w:space="0" w:color="auto"/>
                <w:left w:val="none" w:sz="0" w:space="0" w:color="auto"/>
                <w:bottom w:val="none" w:sz="0" w:space="0" w:color="auto"/>
                <w:right w:val="none" w:sz="0" w:space="0" w:color="auto"/>
              </w:divBdr>
            </w:div>
            <w:div w:id="198792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92307">
      <w:bodyDiv w:val="1"/>
      <w:marLeft w:val="0"/>
      <w:marRight w:val="0"/>
      <w:marTop w:val="0"/>
      <w:marBottom w:val="0"/>
      <w:divBdr>
        <w:top w:val="none" w:sz="0" w:space="0" w:color="auto"/>
        <w:left w:val="none" w:sz="0" w:space="0" w:color="auto"/>
        <w:bottom w:val="none" w:sz="0" w:space="0" w:color="auto"/>
        <w:right w:val="none" w:sz="0" w:space="0" w:color="auto"/>
      </w:divBdr>
      <w:divsChild>
        <w:div w:id="772021668">
          <w:marLeft w:val="0"/>
          <w:marRight w:val="0"/>
          <w:marTop w:val="0"/>
          <w:marBottom w:val="0"/>
          <w:divBdr>
            <w:top w:val="none" w:sz="0" w:space="0" w:color="auto"/>
            <w:left w:val="none" w:sz="0" w:space="0" w:color="auto"/>
            <w:bottom w:val="none" w:sz="0" w:space="0" w:color="auto"/>
            <w:right w:val="none" w:sz="0" w:space="0" w:color="auto"/>
          </w:divBdr>
          <w:divsChild>
            <w:div w:id="1602647475">
              <w:marLeft w:val="0"/>
              <w:marRight w:val="0"/>
              <w:marTop w:val="0"/>
              <w:marBottom w:val="0"/>
              <w:divBdr>
                <w:top w:val="none" w:sz="0" w:space="0" w:color="auto"/>
                <w:left w:val="none" w:sz="0" w:space="0" w:color="auto"/>
                <w:bottom w:val="none" w:sz="0" w:space="0" w:color="auto"/>
                <w:right w:val="none" w:sz="0" w:space="0" w:color="auto"/>
              </w:divBdr>
            </w:div>
            <w:div w:id="1864513327">
              <w:marLeft w:val="0"/>
              <w:marRight w:val="0"/>
              <w:marTop w:val="0"/>
              <w:marBottom w:val="0"/>
              <w:divBdr>
                <w:top w:val="none" w:sz="0" w:space="0" w:color="auto"/>
                <w:left w:val="none" w:sz="0" w:space="0" w:color="auto"/>
                <w:bottom w:val="none" w:sz="0" w:space="0" w:color="auto"/>
                <w:right w:val="none" w:sz="0" w:space="0" w:color="auto"/>
              </w:divBdr>
            </w:div>
            <w:div w:id="236869089">
              <w:marLeft w:val="0"/>
              <w:marRight w:val="0"/>
              <w:marTop w:val="0"/>
              <w:marBottom w:val="0"/>
              <w:divBdr>
                <w:top w:val="none" w:sz="0" w:space="0" w:color="auto"/>
                <w:left w:val="none" w:sz="0" w:space="0" w:color="auto"/>
                <w:bottom w:val="none" w:sz="0" w:space="0" w:color="auto"/>
                <w:right w:val="none" w:sz="0" w:space="0" w:color="auto"/>
              </w:divBdr>
            </w:div>
          </w:divsChild>
        </w:div>
        <w:div w:id="985008805">
          <w:marLeft w:val="0"/>
          <w:marRight w:val="0"/>
          <w:marTop w:val="0"/>
          <w:marBottom w:val="0"/>
          <w:divBdr>
            <w:top w:val="none" w:sz="0" w:space="0" w:color="auto"/>
            <w:left w:val="none" w:sz="0" w:space="0" w:color="auto"/>
            <w:bottom w:val="none" w:sz="0" w:space="0" w:color="auto"/>
            <w:right w:val="none" w:sz="0" w:space="0" w:color="auto"/>
          </w:divBdr>
          <w:divsChild>
            <w:div w:id="504244444">
              <w:marLeft w:val="0"/>
              <w:marRight w:val="0"/>
              <w:marTop w:val="0"/>
              <w:marBottom w:val="0"/>
              <w:divBdr>
                <w:top w:val="none" w:sz="0" w:space="0" w:color="auto"/>
                <w:left w:val="none" w:sz="0" w:space="0" w:color="auto"/>
                <w:bottom w:val="none" w:sz="0" w:space="0" w:color="auto"/>
                <w:right w:val="none" w:sz="0" w:space="0" w:color="auto"/>
              </w:divBdr>
            </w:div>
            <w:div w:id="318509485">
              <w:marLeft w:val="0"/>
              <w:marRight w:val="0"/>
              <w:marTop w:val="0"/>
              <w:marBottom w:val="0"/>
              <w:divBdr>
                <w:top w:val="none" w:sz="0" w:space="0" w:color="auto"/>
                <w:left w:val="none" w:sz="0" w:space="0" w:color="auto"/>
                <w:bottom w:val="none" w:sz="0" w:space="0" w:color="auto"/>
                <w:right w:val="none" w:sz="0" w:space="0" w:color="auto"/>
              </w:divBdr>
            </w:div>
            <w:div w:id="839277853">
              <w:marLeft w:val="0"/>
              <w:marRight w:val="0"/>
              <w:marTop w:val="0"/>
              <w:marBottom w:val="0"/>
              <w:divBdr>
                <w:top w:val="none" w:sz="0" w:space="0" w:color="auto"/>
                <w:left w:val="none" w:sz="0" w:space="0" w:color="auto"/>
                <w:bottom w:val="none" w:sz="0" w:space="0" w:color="auto"/>
                <w:right w:val="none" w:sz="0" w:space="0" w:color="auto"/>
              </w:divBdr>
            </w:div>
          </w:divsChild>
        </w:div>
        <w:div w:id="40131986">
          <w:marLeft w:val="0"/>
          <w:marRight w:val="0"/>
          <w:marTop w:val="0"/>
          <w:marBottom w:val="0"/>
          <w:divBdr>
            <w:top w:val="none" w:sz="0" w:space="0" w:color="auto"/>
            <w:left w:val="none" w:sz="0" w:space="0" w:color="auto"/>
            <w:bottom w:val="none" w:sz="0" w:space="0" w:color="auto"/>
            <w:right w:val="none" w:sz="0" w:space="0" w:color="auto"/>
          </w:divBdr>
          <w:divsChild>
            <w:div w:id="2018455057">
              <w:marLeft w:val="0"/>
              <w:marRight w:val="0"/>
              <w:marTop w:val="0"/>
              <w:marBottom w:val="0"/>
              <w:divBdr>
                <w:top w:val="none" w:sz="0" w:space="0" w:color="auto"/>
                <w:left w:val="none" w:sz="0" w:space="0" w:color="auto"/>
                <w:bottom w:val="none" w:sz="0" w:space="0" w:color="auto"/>
                <w:right w:val="none" w:sz="0" w:space="0" w:color="auto"/>
              </w:divBdr>
            </w:div>
            <w:div w:id="1608153799">
              <w:marLeft w:val="0"/>
              <w:marRight w:val="0"/>
              <w:marTop w:val="0"/>
              <w:marBottom w:val="0"/>
              <w:divBdr>
                <w:top w:val="none" w:sz="0" w:space="0" w:color="auto"/>
                <w:left w:val="none" w:sz="0" w:space="0" w:color="auto"/>
                <w:bottom w:val="none" w:sz="0" w:space="0" w:color="auto"/>
                <w:right w:val="none" w:sz="0" w:space="0" w:color="auto"/>
              </w:divBdr>
            </w:div>
            <w:div w:id="107270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0015">
      <w:bodyDiv w:val="1"/>
      <w:marLeft w:val="0"/>
      <w:marRight w:val="0"/>
      <w:marTop w:val="0"/>
      <w:marBottom w:val="0"/>
      <w:divBdr>
        <w:top w:val="none" w:sz="0" w:space="0" w:color="auto"/>
        <w:left w:val="none" w:sz="0" w:space="0" w:color="auto"/>
        <w:bottom w:val="none" w:sz="0" w:space="0" w:color="auto"/>
        <w:right w:val="none" w:sz="0" w:space="0" w:color="auto"/>
      </w:divBdr>
      <w:divsChild>
        <w:div w:id="1207986334">
          <w:marLeft w:val="0"/>
          <w:marRight w:val="0"/>
          <w:marTop w:val="0"/>
          <w:marBottom w:val="0"/>
          <w:divBdr>
            <w:top w:val="none" w:sz="0" w:space="0" w:color="auto"/>
            <w:left w:val="none" w:sz="0" w:space="0" w:color="auto"/>
            <w:bottom w:val="none" w:sz="0" w:space="0" w:color="auto"/>
            <w:right w:val="none" w:sz="0" w:space="0" w:color="auto"/>
          </w:divBdr>
          <w:divsChild>
            <w:div w:id="1548491376">
              <w:marLeft w:val="0"/>
              <w:marRight w:val="0"/>
              <w:marTop w:val="0"/>
              <w:marBottom w:val="0"/>
              <w:divBdr>
                <w:top w:val="none" w:sz="0" w:space="0" w:color="auto"/>
                <w:left w:val="none" w:sz="0" w:space="0" w:color="auto"/>
                <w:bottom w:val="none" w:sz="0" w:space="0" w:color="auto"/>
                <w:right w:val="none" w:sz="0" w:space="0" w:color="auto"/>
              </w:divBdr>
            </w:div>
            <w:div w:id="1424447950">
              <w:marLeft w:val="0"/>
              <w:marRight w:val="0"/>
              <w:marTop w:val="0"/>
              <w:marBottom w:val="0"/>
              <w:divBdr>
                <w:top w:val="none" w:sz="0" w:space="0" w:color="auto"/>
                <w:left w:val="none" w:sz="0" w:space="0" w:color="auto"/>
                <w:bottom w:val="none" w:sz="0" w:space="0" w:color="auto"/>
                <w:right w:val="none" w:sz="0" w:space="0" w:color="auto"/>
              </w:divBdr>
            </w:div>
            <w:div w:id="1357921786">
              <w:marLeft w:val="0"/>
              <w:marRight w:val="0"/>
              <w:marTop w:val="0"/>
              <w:marBottom w:val="0"/>
              <w:divBdr>
                <w:top w:val="none" w:sz="0" w:space="0" w:color="auto"/>
                <w:left w:val="none" w:sz="0" w:space="0" w:color="auto"/>
                <w:bottom w:val="none" w:sz="0" w:space="0" w:color="auto"/>
                <w:right w:val="none" w:sz="0" w:space="0" w:color="auto"/>
              </w:divBdr>
            </w:div>
          </w:divsChild>
        </w:div>
        <w:div w:id="228273638">
          <w:marLeft w:val="0"/>
          <w:marRight w:val="0"/>
          <w:marTop w:val="0"/>
          <w:marBottom w:val="0"/>
          <w:divBdr>
            <w:top w:val="none" w:sz="0" w:space="0" w:color="auto"/>
            <w:left w:val="none" w:sz="0" w:space="0" w:color="auto"/>
            <w:bottom w:val="none" w:sz="0" w:space="0" w:color="auto"/>
            <w:right w:val="none" w:sz="0" w:space="0" w:color="auto"/>
          </w:divBdr>
          <w:divsChild>
            <w:div w:id="744105322">
              <w:marLeft w:val="0"/>
              <w:marRight w:val="0"/>
              <w:marTop w:val="0"/>
              <w:marBottom w:val="0"/>
              <w:divBdr>
                <w:top w:val="none" w:sz="0" w:space="0" w:color="auto"/>
                <w:left w:val="none" w:sz="0" w:space="0" w:color="auto"/>
                <w:bottom w:val="none" w:sz="0" w:space="0" w:color="auto"/>
                <w:right w:val="none" w:sz="0" w:space="0" w:color="auto"/>
              </w:divBdr>
            </w:div>
            <w:div w:id="1635019551">
              <w:marLeft w:val="0"/>
              <w:marRight w:val="0"/>
              <w:marTop w:val="0"/>
              <w:marBottom w:val="0"/>
              <w:divBdr>
                <w:top w:val="none" w:sz="0" w:space="0" w:color="auto"/>
                <w:left w:val="none" w:sz="0" w:space="0" w:color="auto"/>
                <w:bottom w:val="none" w:sz="0" w:space="0" w:color="auto"/>
                <w:right w:val="none" w:sz="0" w:space="0" w:color="auto"/>
              </w:divBdr>
            </w:div>
            <w:div w:id="84759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353320">
      <w:bodyDiv w:val="1"/>
      <w:marLeft w:val="0"/>
      <w:marRight w:val="0"/>
      <w:marTop w:val="0"/>
      <w:marBottom w:val="0"/>
      <w:divBdr>
        <w:top w:val="none" w:sz="0" w:space="0" w:color="auto"/>
        <w:left w:val="none" w:sz="0" w:space="0" w:color="auto"/>
        <w:bottom w:val="none" w:sz="0" w:space="0" w:color="auto"/>
        <w:right w:val="none" w:sz="0" w:space="0" w:color="auto"/>
      </w:divBdr>
      <w:divsChild>
        <w:div w:id="1583373934">
          <w:marLeft w:val="0"/>
          <w:marRight w:val="0"/>
          <w:marTop w:val="0"/>
          <w:marBottom w:val="0"/>
          <w:divBdr>
            <w:top w:val="none" w:sz="0" w:space="0" w:color="auto"/>
            <w:left w:val="none" w:sz="0" w:space="0" w:color="auto"/>
            <w:bottom w:val="none" w:sz="0" w:space="0" w:color="auto"/>
            <w:right w:val="none" w:sz="0" w:space="0" w:color="auto"/>
          </w:divBdr>
          <w:divsChild>
            <w:div w:id="587033114">
              <w:marLeft w:val="0"/>
              <w:marRight w:val="0"/>
              <w:marTop w:val="0"/>
              <w:marBottom w:val="0"/>
              <w:divBdr>
                <w:top w:val="none" w:sz="0" w:space="0" w:color="auto"/>
                <w:left w:val="none" w:sz="0" w:space="0" w:color="auto"/>
                <w:bottom w:val="none" w:sz="0" w:space="0" w:color="auto"/>
                <w:right w:val="none" w:sz="0" w:space="0" w:color="auto"/>
              </w:divBdr>
            </w:div>
            <w:div w:id="492916341">
              <w:marLeft w:val="0"/>
              <w:marRight w:val="0"/>
              <w:marTop w:val="0"/>
              <w:marBottom w:val="0"/>
              <w:divBdr>
                <w:top w:val="none" w:sz="0" w:space="0" w:color="auto"/>
                <w:left w:val="none" w:sz="0" w:space="0" w:color="auto"/>
                <w:bottom w:val="none" w:sz="0" w:space="0" w:color="auto"/>
                <w:right w:val="none" w:sz="0" w:space="0" w:color="auto"/>
              </w:divBdr>
            </w:div>
            <w:div w:id="178811007">
              <w:marLeft w:val="0"/>
              <w:marRight w:val="0"/>
              <w:marTop w:val="0"/>
              <w:marBottom w:val="0"/>
              <w:divBdr>
                <w:top w:val="none" w:sz="0" w:space="0" w:color="auto"/>
                <w:left w:val="none" w:sz="0" w:space="0" w:color="auto"/>
                <w:bottom w:val="none" w:sz="0" w:space="0" w:color="auto"/>
                <w:right w:val="none" w:sz="0" w:space="0" w:color="auto"/>
              </w:divBdr>
            </w:div>
          </w:divsChild>
        </w:div>
        <w:div w:id="2084643297">
          <w:marLeft w:val="0"/>
          <w:marRight w:val="0"/>
          <w:marTop w:val="0"/>
          <w:marBottom w:val="0"/>
          <w:divBdr>
            <w:top w:val="none" w:sz="0" w:space="0" w:color="auto"/>
            <w:left w:val="none" w:sz="0" w:space="0" w:color="auto"/>
            <w:bottom w:val="none" w:sz="0" w:space="0" w:color="auto"/>
            <w:right w:val="none" w:sz="0" w:space="0" w:color="auto"/>
          </w:divBdr>
          <w:divsChild>
            <w:div w:id="930772617">
              <w:marLeft w:val="0"/>
              <w:marRight w:val="0"/>
              <w:marTop w:val="0"/>
              <w:marBottom w:val="0"/>
              <w:divBdr>
                <w:top w:val="none" w:sz="0" w:space="0" w:color="auto"/>
                <w:left w:val="none" w:sz="0" w:space="0" w:color="auto"/>
                <w:bottom w:val="none" w:sz="0" w:space="0" w:color="auto"/>
                <w:right w:val="none" w:sz="0" w:space="0" w:color="auto"/>
              </w:divBdr>
            </w:div>
            <w:div w:id="583955354">
              <w:marLeft w:val="0"/>
              <w:marRight w:val="0"/>
              <w:marTop w:val="0"/>
              <w:marBottom w:val="0"/>
              <w:divBdr>
                <w:top w:val="none" w:sz="0" w:space="0" w:color="auto"/>
                <w:left w:val="none" w:sz="0" w:space="0" w:color="auto"/>
                <w:bottom w:val="none" w:sz="0" w:space="0" w:color="auto"/>
                <w:right w:val="none" w:sz="0" w:space="0" w:color="auto"/>
              </w:divBdr>
            </w:div>
            <w:div w:id="90702918">
              <w:marLeft w:val="0"/>
              <w:marRight w:val="0"/>
              <w:marTop w:val="0"/>
              <w:marBottom w:val="0"/>
              <w:divBdr>
                <w:top w:val="none" w:sz="0" w:space="0" w:color="auto"/>
                <w:left w:val="none" w:sz="0" w:space="0" w:color="auto"/>
                <w:bottom w:val="none" w:sz="0" w:space="0" w:color="auto"/>
                <w:right w:val="none" w:sz="0" w:space="0" w:color="auto"/>
              </w:divBdr>
            </w:div>
          </w:divsChild>
        </w:div>
        <w:div w:id="629633374">
          <w:marLeft w:val="0"/>
          <w:marRight w:val="0"/>
          <w:marTop w:val="0"/>
          <w:marBottom w:val="0"/>
          <w:divBdr>
            <w:top w:val="none" w:sz="0" w:space="0" w:color="auto"/>
            <w:left w:val="none" w:sz="0" w:space="0" w:color="auto"/>
            <w:bottom w:val="none" w:sz="0" w:space="0" w:color="auto"/>
            <w:right w:val="none" w:sz="0" w:space="0" w:color="auto"/>
          </w:divBdr>
          <w:divsChild>
            <w:div w:id="867790971">
              <w:marLeft w:val="0"/>
              <w:marRight w:val="0"/>
              <w:marTop w:val="0"/>
              <w:marBottom w:val="0"/>
              <w:divBdr>
                <w:top w:val="none" w:sz="0" w:space="0" w:color="auto"/>
                <w:left w:val="none" w:sz="0" w:space="0" w:color="auto"/>
                <w:bottom w:val="none" w:sz="0" w:space="0" w:color="auto"/>
                <w:right w:val="none" w:sz="0" w:space="0" w:color="auto"/>
              </w:divBdr>
            </w:div>
            <w:div w:id="1087265280">
              <w:marLeft w:val="0"/>
              <w:marRight w:val="0"/>
              <w:marTop w:val="0"/>
              <w:marBottom w:val="0"/>
              <w:divBdr>
                <w:top w:val="none" w:sz="0" w:space="0" w:color="auto"/>
                <w:left w:val="none" w:sz="0" w:space="0" w:color="auto"/>
                <w:bottom w:val="none" w:sz="0" w:space="0" w:color="auto"/>
                <w:right w:val="none" w:sz="0" w:space="0" w:color="auto"/>
              </w:divBdr>
            </w:div>
            <w:div w:id="13678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82138">
      <w:bodyDiv w:val="1"/>
      <w:marLeft w:val="0"/>
      <w:marRight w:val="0"/>
      <w:marTop w:val="0"/>
      <w:marBottom w:val="0"/>
      <w:divBdr>
        <w:top w:val="none" w:sz="0" w:space="0" w:color="auto"/>
        <w:left w:val="none" w:sz="0" w:space="0" w:color="auto"/>
        <w:bottom w:val="none" w:sz="0" w:space="0" w:color="auto"/>
        <w:right w:val="none" w:sz="0" w:space="0" w:color="auto"/>
      </w:divBdr>
      <w:divsChild>
        <w:div w:id="711271885">
          <w:marLeft w:val="0"/>
          <w:marRight w:val="0"/>
          <w:marTop w:val="0"/>
          <w:marBottom w:val="0"/>
          <w:divBdr>
            <w:top w:val="none" w:sz="0" w:space="0" w:color="auto"/>
            <w:left w:val="none" w:sz="0" w:space="0" w:color="auto"/>
            <w:bottom w:val="none" w:sz="0" w:space="0" w:color="auto"/>
            <w:right w:val="none" w:sz="0" w:space="0" w:color="auto"/>
          </w:divBdr>
        </w:div>
        <w:div w:id="1063215067">
          <w:marLeft w:val="0"/>
          <w:marRight w:val="0"/>
          <w:marTop w:val="0"/>
          <w:marBottom w:val="0"/>
          <w:divBdr>
            <w:top w:val="none" w:sz="0" w:space="0" w:color="auto"/>
            <w:left w:val="none" w:sz="0" w:space="0" w:color="auto"/>
            <w:bottom w:val="none" w:sz="0" w:space="0" w:color="auto"/>
            <w:right w:val="none" w:sz="0" w:space="0" w:color="auto"/>
          </w:divBdr>
        </w:div>
        <w:div w:id="141894954">
          <w:marLeft w:val="0"/>
          <w:marRight w:val="0"/>
          <w:marTop w:val="0"/>
          <w:marBottom w:val="0"/>
          <w:divBdr>
            <w:top w:val="none" w:sz="0" w:space="0" w:color="auto"/>
            <w:left w:val="none" w:sz="0" w:space="0" w:color="auto"/>
            <w:bottom w:val="none" w:sz="0" w:space="0" w:color="auto"/>
            <w:right w:val="none" w:sz="0" w:space="0" w:color="auto"/>
          </w:divBdr>
        </w:div>
      </w:divsChild>
    </w:div>
    <w:div w:id="1729717797">
      <w:bodyDiv w:val="1"/>
      <w:marLeft w:val="0"/>
      <w:marRight w:val="0"/>
      <w:marTop w:val="0"/>
      <w:marBottom w:val="0"/>
      <w:divBdr>
        <w:top w:val="none" w:sz="0" w:space="0" w:color="auto"/>
        <w:left w:val="none" w:sz="0" w:space="0" w:color="auto"/>
        <w:bottom w:val="none" w:sz="0" w:space="0" w:color="auto"/>
        <w:right w:val="none" w:sz="0" w:space="0" w:color="auto"/>
      </w:divBdr>
      <w:divsChild>
        <w:div w:id="1832136945">
          <w:marLeft w:val="0"/>
          <w:marRight w:val="0"/>
          <w:marTop w:val="0"/>
          <w:marBottom w:val="0"/>
          <w:divBdr>
            <w:top w:val="none" w:sz="0" w:space="0" w:color="auto"/>
            <w:left w:val="none" w:sz="0" w:space="0" w:color="auto"/>
            <w:bottom w:val="none" w:sz="0" w:space="0" w:color="auto"/>
            <w:right w:val="none" w:sz="0" w:space="0" w:color="auto"/>
          </w:divBdr>
        </w:div>
        <w:div w:id="892691683">
          <w:marLeft w:val="0"/>
          <w:marRight w:val="0"/>
          <w:marTop w:val="0"/>
          <w:marBottom w:val="0"/>
          <w:divBdr>
            <w:top w:val="none" w:sz="0" w:space="0" w:color="auto"/>
            <w:left w:val="none" w:sz="0" w:space="0" w:color="auto"/>
            <w:bottom w:val="none" w:sz="0" w:space="0" w:color="auto"/>
            <w:right w:val="none" w:sz="0" w:space="0" w:color="auto"/>
          </w:divBdr>
        </w:div>
        <w:div w:id="1637487937">
          <w:marLeft w:val="0"/>
          <w:marRight w:val="0"/>
          <w:marTop w:val="0"/>
          <w:marBottom w:val="0"/>
          <w:divBdr>
            <w:top w:val="none" w:sz="0" w:space="0" w:color="auto"/>
            <w:left w:val="none" w:sz="0" w:space="0" w:color="auto"/>
            <w:bottom w:val="none" w:sz="0" w:space="0" w:color="auto"/>
            <w:right w:val="none" w:sz="0" w:space="0" w:color="auto"/>
          </w:divBdr>
          <w:divsChild>
            <w:div w:id="1982078424">
              <w:marLeft w:val="0"/>
              <w:marRight w:val="0"/>
              <w:marTop w:val="0"/>
              <w:marBottom w:val="0"/>
              <w:divBdr>
                <w:top w:val="none" w:sz="0" w:space="0" w:color="auto"/>
                <w:left w:val="none" w:sz="0" w:space="0" w:color="auto"/>
                <w:bottom w:val="none" w:sz="0" w:space="0" w:color="auto"/>
                <w:right w:val="none" w:sz="0" w:space="0" w:color="auto"/>
              </w:divBdr>
            </w:div>
            <w:div w:id="1869489158">
              <w:marLeft w:val="0"/>
              <w:marRight w:val="0"/>
              <w:marTop w:val="0"/>
              <w:marBottom w:val="0"/>
              <w:divBdr>
                <w:top w:val="none" w:sz="0" w:space="0" w:color="auto"/>
                <w:left w:val="none" w:sz="0" w:space="0" w:color="auto"/>
                <w:bottom w:val="none" w:sz="0" w:space="0" w:color="auto"/>
                <w:right w:val="none" w:sz="0" w:space="0" w:color="auto"/>
              </w:divBdr>
            </w:div>
            <w:div w:id="47973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658851">
      <w:bodyDiv w:val="1"/>
      <w:marLeft w:val="0"/>
      <w:marRight w:val="0"/>
      <w:marTop w:val="0"/>
      <w:marBottom w:val="0"/>
      <w:divBdr>
        <w:top w:val="none" w:sz="0" w:space="0" w:color="auto"/>
        <w:left w:val="none" w:sz="0" w:space="0" w:color="auto"/>
        <w:bottom w:val="none" w:sz="0" w:space="0" w:color="auto"/>
        <w:right w:val="none" w:sz="0" w:space="0" w:color="auto"/>
      </w:divBdr>
      <w:divsChild>
        <w:div w:id="106777213">
          <w:marLeft w:val="0"/>
          <w:marRight w:val="0"/>
          <w:marTop w:val="0"/>
          <w:marBottom w:val="0"/>
          <w:divBdr>
            <w:top w:val="none" w:sz="0" w:space="0" w:color="auto"/>
            <w:left w:val="none" w:sz="0" w:space="0" w:color="auto"/>
            <w:bottom w:val="none" w:sz="0" w:space="0" w:color="auto"/>
            <w:right w:val="none" w:sz="0" w:space="0" w:color="auto"/>
          </w:divBdr>
        </w:div>
        <w:div w:id="818112797">
          <w:marLeft w:val="0"/>
          <w:marRight w:val="0"/>
          <w:marTop w:val="0"/>
          <w:marBottom w:val="0"/>
          <w:divBdr>
            <w:top w:val="none" w:sz="0" w:space="0" w:color="auto"/>
            <w:left w:val="none" w:sz="0" w:space="0" w:color="auto"/>
            <w:bottom w:val="none" w:sz="0" w:space="0" w:color="auto"/>
            <w:right w:val="none" w:sz="0" w:space="0" w:color="auto"/>
          </w:divBdr>
          <w:divsChild>
            <w:div w:id="1102185315">
              <w:marLeft w:val="0"/>
              <w:marRight w:val="0"/>
              <w:marTop w:val="0"/>
              <w:marBottom w:val="0"/>
              <w:divBdr>
                <w:top w:val="none" w:sz="0" w:space="0" w:color="auto"/>
                <w:left w:val="none" w:sz="0" w:space="0" w:color="auto"/>
                <w:bottom w:val="none" w:sz="0" w:space="0" w:color="auto"/>
                <w:right w:val="none" w:sz="0" w:space="0" w:color="auto"/>
              </w:divBdr>
            </w:div>
            <w:div w:id="1947301425">
              <w:marLeft w:val="0"/>
              <w:marRight w:val="0"/>
              <w:marTop w:val="0"/>
              <w:marBottom w:val="0"/>
              <w:divBdr>
                <w:top w:val="none" w:sz="0" w:space="0" w:color="auto"/>
                <w:left w:val="none" w:sz="0" w:space="0" w:color="auto"/>
                <w:bottom w:val="none" w:sz="0" w:space="0" w:color="auto"/>
                <w:right w:val="none" w:sz="0" w:space="0" w:color="auto"/>
              </w:divBdr>
            </w:div>
            <w:div w:id="1734770455">
              <w:marLeft w:val="0"/>
              <w:marRight w:val="0"/>
              <w:marTop w:val="0"/>
              <w:marBottom w:val="0"/>
              <w:divBdr>
                <w:top w:val="none" w:sz="0" w:space="0" w:color="auto"/>
                <w:left w:val="none" w:sz="0" w:space="0" w:color="auto"/>
                <w:bottom w:val="none" w:sz="0" w:space="0" w:color="auto"/>
                <w:right w:val="none" w:sz="0" w:space="0" w:color="auto"/>
              </w:divBdr>
            </w:div>
          </w:divsChild>
        </w:div>
        <w:div w:id="1703437537">
          <w:marLeft w:val="0"/>
          <w:marRight w:val="0"/>
          <w:marTop w:val="0"/>
          <w:marBottom w:val="0"/>
          <w:divBdr>
            <w:top w:val="none" w:sz="0" w:space="0" w:color="auto"/>
            <w:left w:val="none" w:sz="0" w:space="0" w:color="auto"/>
            <w:bottom w:val="none" w:sz="0" w:space="0" w:color="auto"/>
            <w:right w:val="none" w:sz="0" w:space="0" w:color="auto"/>
          </w:divBdr>
          <w:divsChild>
            <w:div w:id="411316806">
              <w:marLeft w:val="0"/>
              <w:marRight w:val="0"/>
              <w:marTop w:val="0"/>
              <w:marBottom w:val="0"/>
              <w:divBdr>
                <w:top w:val="none" w:sz="0" w:space="0" w:color="auto"/>
                <w:left w:val="none" w:sz="0" w:space="0" w:color="auto"/>
                <w:bottom w:val="none" w:sz="0" w:space="0" w:color="auto"/>
                <w:right w:val="none" w:sz="0" w:space="0" w:color="auto"/>
              </w:divBdr>
            </w:div>
            <w:div w:id="1281915241">
              <w:marLeft w:val="0"/>
              <w:marRight w:val="0"/>
              <w:marTop w:val="0"/>
              <w:marBottom w:val="0"/>
              <w:divBdr>
                <w:top w:val="none" w:sz="0" w:space="0" w:color="auto"/>
                <w:left w:val="none" w:sz="0" w:space="0" w:color="auto"/>
                <w:bottom w:val="none" w:sz="0" w:space="0" w:color="auto"/>
                <w:right w:val="none" w:sz="0" w:space="0" w:color="auto"/>
              </w:divBdr>
            </w:div>
            <w:div w:id="1425112142">
              <w:marLeft w:val="0"/>
              <w:marRight w:val="0"/>
              <w:marTop w:val="0"/>
              <w:marBottom w:val="0"/>
              <w:divBdr>
                <w:top w:val="none" w:sz="0" w:space="0" w:color="auto"/>
                <w:left w:val="none" w:sz="0" w:space="0" w:color="auto"/>
                <w:bottom w:val="none" w:sz="0" w:space="0" w:color="auto"/>
                <w:right w:val="none" w:sz="0" w:space="0" w:color="auto"/>
              </w:divBdr>
            </w:div>
          </w:divsChild>
        </w:div>
        <w:div w:id="354230374">
          <w:marLeft w:val="0"/>
          <w:marRight w:val="0"/>
          <w:marTop w:val="0"/>
          <w:marBottom w:val="0"/>
          <w:divBdr>
            <w:top w:val="none" w:sz="0" w:space="0" w:color="auto"/>
            <w:left w:val="none" w:sz="0" w:space="0" w:color="auto"/>
            <w:bottom w:val="none" w:sz="0" w:space="0" w:color="auto"/>
            <w:right w:val="none" w:sz="0" w:space="0" w:color="auto"/>
          </w:divBdr>
          <w:divsChild>
            <w:div w:id="596641395">
              <w:marLeft w:val="0"/>
              <w:marRight w:val="0"/>
              <w:marTop w:val="0"/>
              <w:marBottom w:val="0"/>
              <w:divBdr>
                <w:top w:val="none" w:sz="0" w:space="0" w:color="auto"/>
                <w:left w:val="none" w:sz="0" w:space="0" w:color="auto"/>
                <w:bottom w:val="none" w:sz="0" w:space="0" w:color="auto"/>
                <w:right w:val="none" w:sz="0" w:space="0" w:color="auto"/>
              </w:divBdr>
            </w:div>
            <w:div w:id="59406085">
              <w:marLeft w:val="0"/>
              <w:marRight w:val="0"/>
              <w:marTop w:val="0"/>
              <w:marBottom w:val="0"/>
              <w:divBdr>
                <w:top w:val="none" w:sz="0" w:space="0" w:color="auto"/>
                <w:left w:val="none" w:sz="0" w:space="0" w:color="auto"/>
                <w:bottom w:val="none" w:sz="0" w:space="0" w:color="auto"/>
                <w:right w:val="none" w:sz="0" w:space="0" w:color="auto"/>
              </w:divBdr>
            </w:div>
            <w:div w:id="39192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8CCC3-92FE-47CD-B01B-1A1BF12BD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1699</Words>
  <Characters>9346</Characters>
  <Application>Microsoft Office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TERRAILLON</dc:creator>
  <cp:lastModifiedBy>Nicole TERRAILLON</cp:lastModifiedBy>
  <cp:revision>3</cp:revision>
  <cp:lastPrinted>2015-08-06T02:12:00Z</cp:lastPrinted>
  <dcterms:created xsi:type="dcterms:W3CDTF">2016-04-23T01:46:00Z</dcterms:created>
  <dcterms:modified xsi:type="dcterms:W3CDTF">2016-04-23T01:54:00Z</dcterms:modified>
</cp:coreProperties>
</file>