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A00" w:rsidRDefault="005B6A00" w:rsidP="00BD1464"/>
    <w:p w:rsidR="005B6A00" w:rsidRPr="009971D8" w:rsidRDefault="005B6A00" w:rsidP="00BD1464"/>
    <w:p w:rsidR="005B6A00" w:rsidRPr="00BD1464" w:rsidRDefault="005B6A00" w:rsidP="00BD1464">
      <w:pPr>
        <w:jc w:val="center"/>
        <w:rPr>
          <w:sz w:val="36"/>
        </w:rPr>
      </w:pPr>
      <w:r w:rsidRPr="00BD1464">
        <w:rPr>
          <w:sz w:val="36"/>
        </w:rPr>
        <w:t>CODE DE L’URBANISME</w:t>
      </w:r>
    </w:p>
    <w:p w:rsidR="005B6A00" w:rsidRPr="009971D8" w:rsidRDefault="005B6A00" w:rsidP="00BD1464"/>
    <w:p w:rsidR="005B6A00" w:rsidRPr="00BD1464" w:rsidRDefault="005B6A00" w:rsidP="00BD1464">
      <w:pPr>
        <w:jc w:val="center"/>
        <w:rPr>
          <w:sz w:val="36"/>
        </w:rPr>
      </w:pPr>
      <w:r w:rsidRPr="00BD1464">
        <w:rPr>
          <w:sz w:val="36"/>
        </w:rPr>
        <w:t xml:space="preserve">PARTIE </w:t>
      </w:r>
      <w:r w:rsidR="00171B44">
        <w:rPr>
          <w:sz w:val="36"/>
        </w:rPr>
        <w:t>REGLEMENTAIRE</w:t>
      </w:r>
    </w:p>
    <w:p w:rsidR="005B6A00" w:rsidRDefault="005B6A00" w:rsidP="00BD1464"/>
    <w:p w:rsidR="005B6A00" w:rsidRDefault="005B6A00" w:rsidP="00BD1464"/>
    <w:p w:rsidR="005B6A00" w:rsidRDefault="005B6A00" w:rsidP="00BD1464"/>
    <w:p w:rsidR="005B6A00" w:rsidRDefault="005B6A00" w:rsidP="00BD1464"/>
    <w:p w:rsidR="005B6A00" w:rsidRPr="00BD1464" w:rsidRDefault="005B6A00" w:rsidP="00BD1464">
      <w:pPr>
        <w:jc w:val="center"/>
        <w:rPr>
          <w:b/>
          <w:sz w:val="28"/>
        </w:rPr>
      </w:pPr>
      <w:r w:rsidRPr="00BD1464">
        <w:rPr>
          <w:b/>
          <w:sz w:val="28"/>
        </w:rPr>
        <w:t xml:space="preserve">Dispositions relatives à </w:t>
      </w:r>
    </w:p>
    <w:p w:rsidR="005B6A00" w:rsidRPr="00BD1464" w:rsidRDefault="005B6A00" w:rsidP="00BD1464">
      <w:pPr>
        <w:jc w:val="center"/>
        <w:rPr>
          <w:b/>
          <w:sz w:val="28"/>
        </w:rPr>
      </w:pPr>
      <w:proofErr w:type="gramStart"/>
      <w:r w:rsidRPr="00BD1464">
        <w:rPr>
          <w:b/>
          <w:sz w:val="28"/>
        </w:rPr>
        <w:t>la</w:t>
      </w:r>
      <w:proofErr w:type="gramEnd"/>
      <w:r w:rsidRPr="00BD1464">
        <w:rPr>
          <w:b/>
          <w:sz w:val="28"/>
        </w:rPr>
        <w:t xml:space="preserve"> procédure administrative contentieuse </w:t>
      </w:r>
    </w:p>
    <w:p w:rsidR="005B6A00" w:rsidRPr="00BD1464" w:rsidRDefault="005B6A00" w:rsidP="00BD1464">
      <w:pPr>
        <w:jc w:val="center"/>
        <w:rPr>
          <w:b/>
          <w:sz w:val="28"/>
        </w:rPr>
      </w:pPr>
      <w:proofErr w:type="gramStart"/>
      <w:r w:rsidRPr="00BD1464">
        <w:rPr>
          <w:b/>
          <w:sz w:val="28"/>
        </w:rPr>
        <w:t>applicables</w:t>
      </w:r>
      <w:proofErr w:type="gramEnd"/>
      <w:r w:rsidRPr="00BD1464">
        <w:rPr>
          <w:b/>
          <w:sz w:val="28"/>
        </w:rPr>
        <w:t xml:space="preserve"> de plein droit à la Polynésie française</w:t>
      </w:r>
    </w:p>
    <w:p w:rsidR="005B6A00" w:rsidRPr="009971D8" w:rsidRDefault="005B6A00" w:rsidP="00BD1464"/>
    <w:p w:rsidR="005B6A00" w:rsidRPr="009971D8" w:rsidRDefault="005B6A00" w:rsidP="00BD1464"/>
    <w:p w:rsidR="005B6A00" w:rsidRDefault="005B6A00" w:rsidP="00BD1464"/>
    <w:p w:rsidR="005B6A00" w:rsidRDefault="005B6A00" w:rsidP="00BD1464"/>
    <w:p w:rsidR="005B6A00" w:rsidRDefault="005B6A00" w:rsidP="00BD1464"/>
    <w:p w:rsidR="005B6A00" w:rsidRDefault="005B6A00" w:rsidP="00BD1464"/>
    <w:p w:rsidR="005B6A00" w:rsidRDefault="005B6A00" w:rsidP="00BD1464"/>
    <w:p w:rsidR="005B6A00" w:rsidRDefault="005B6A00" w:rsidP="00BD1464"/>
    <w:p w:rsidR="005B6A00" w:rsidRDefault="005B6A00" w:rsidP="00BD1464"/>
    <w:p w:rsidR="005B6A00" w:rsidRDefault="005B6A00" w:rsidP="00BD1464">
      <w:pPr>
        <w:jc w:val="center"/>
      </w:pPr>
      <w:r>
        <w:t xml:space="preserve">(Mis à jour </w:t>
      </w:r>
      <w:r w:rsidRPr="00A559F6">
        <w:t xml:space="preserve">au </w:t>
      </w:r>
      <w:r w:rsidR="00C142C4">
        <w:t>24</w:t>
      </w:r>
      <w:r w:rsidR="00BD1464">
        <w:t xml:space="preserve"> </w:t>
      </w:r>
      <w:r w:rsidR="0077210F">
        <w:t>avril</w:t>
      </w:r>
      <w:r w:rsidRPr="00A559F6">
        <w:t xml:space="preserve"> 201</w:t>
      </w:r>
      <w:r w:rsidR="0077210F">
        <w:t>9</w:t>
      </w:r>
      <w:r w:rsidRPr="00A559F6">
        <w:t>)</w:t>
      </w:r>
    </w:p>
    <w:p w:rsidR="0016324F" w:rsidRDefault="0016324F" w:rsidP="00BD1464">
      <w:pPr>
        <w:jc w:val="center"/>
      </w:pPr>
    </w:p>
    <w:p w:rsidR="0016324F" w:rsidRDefault="0016324F" w:rsidP="00BD1464">
      <w:pPr>
        <w:jc w:val="center"/>
      </w:pPr>
    </w:p>
    <w:p w:rsidR="0016324F" w:rsidRDefault="0016324F" w:rsidP="00BD1464">
      <w:pPr>
        <w:jc w:val="center"/>
      </w:pPr>
    </w:p>
    <w:p w:rsidR="0016324F" w:rsidRDefault="0016324F" w:rsidP="0016324F">
      <w:pPr>
        <w:shd w:val="clear" w:color="auto" w:fill="BFBFBF" w:themeFill="background1" w:themeFillShade="BF"/>
        <w:jc w:val="center"/>
      </w:pPr>
      <w:r>
        <w:t xml:space="preserve">AVERTISSEMENT : Cette publication est le résultat du travail </w:t>
      </w:r>
      <w:r w:rsidR="00BB3AE9">
        <w:t>de consolidation réalisé</w:t>
      </w:r>
      <w:r w:rsidR="00BB3AE9" w:rsidRPr="00BB3AE9">
        <w:t xml:space="preserve"> </w:t>
      </w:r>
      <w:r w:rsidR="00BB3AE9">
        <w:t>par le secrétariat général du gouvernement de la Polynésie française, à partir des informations publiées au Journal officiel de la Polynésie française et sur le site Legifrance.gouv.fr</w:t>
      </w:r>
      <w:r>
        <w:t>.</w:t>
      </w:r>
    </w:p>
    <w:p w:rsidR="0016324F" w:rsidRDefault="0016324F" w:rsidP="0016324F">
      <w:pPr>
        <w:shd w:val="clear" w:color="auto" w:fill="BFBFBF" w:themeFill="background1" w:themeFillShade="BF"/>
        <w:jc w:val="center"/>
      </w:pPr>
      <w:r>
        <w:t xml:space="preserve">Nous avons cherché à reproduire pour les lecteurs polynésiens les dispositions législatives et réglementaires des codes nationaux qui leur sont réellement applicables, dans la rédaction prévue par le législateur pour prendre en compte tant les compétences propres de la Polynésie française </w:t>
      </w:r>
      <w:proofErr w:type="gramStart"/>
      <w:r>
        <w:t>que</w:t>
      </w:r>
      <w:proofErr w:type="gramEnd"/>
      <w:r>
        <w:t xml:space="preserve"> les besoins particuliers de cette collectivité (monnaie, organisation, etc.).</w:t>
      </w:r>
    </w:p>
    <w:p w:rsidR="0016324F" w:rsidRDefault="0016324F" w:rsidP="0016324F">
      <w:pPr>
        <w:shd w:val="clear" w:color="auto" w:fill="BFBFBF" w:themeFill="background1" w:themeFillShade="BF"/>
        <w:jc w:val="center"/>
      </w:pPr>
      <w:r>
        <w:t>Ce travail, nécessairement imparfait, n’a qu’une valeur informative.</w:t>
      </w:r>
    </w:p>
    <w:p w:rsidR="0016324F" w:rsidRDefault="0016324F" w:rsidP="0016324F">
      <w:pPr>
        <w:shd w:val="clear" w:color="auto" w:fill="BFBFBF" w:themeFill="background1" w:themeFillShade="BF"/>
        <w:jc w:val="center"/>
      </w:pPr>
      <w:r w:rsidRPr="0016324F">
        <w:t xml:space="preserve">Malgré tout le soin apporté à la transcription des textes officiels, à la vérification des contenus et des informations, </w:t>
      </w:r>
      <w:r w:rsidR="00BB3AE9">
        <w:t>ce travail ne saurai</w:t>
      </w:r>
      <w:r w:rsidRPr="0016324F">
        <w:t xml:space="preserve">t, de quelque manière que ce soit, prétendre à l'exactitude et engager la responsabilité du </w:t>
      </w:r>
      <w:r w:rsidR="00BB3AE9">
        <w:t>g</w:t>
      </w:r>
      <w:r w:rsidRPr="0016324F">
        <w:t>ouvernement de la Polynésie française.</w:t>
      </w:r>
    </w:p>
    <w:p w:rsidR="005B6A00" w:rsidRDefault="005B6A00" w:rsidP="00BD1464"/>
    <w:p w:rsidR="00EC09F1" w:rsidRPr="00315441" w:rsidRDefault="00EC09F1" w:rsidP="00BD1464"/>
    <w:p w:rsidR="00B61AD0" w:rsidRPr="00315441" w:rsidRDefault="00B61AD0" w:rsidP="00BD1464">
      <w:pPr>
        <w:pStyle w:val="Paragraphedeliste"/>
        <w:numPr>
          <w:ilvl w:val="0"/>
          <w:numId w:val="13"/>
        </w:numPr>
      </w:pPr>
      <w:r w:rsidRPr="00315441">
        <w:br w:type="page"/>
      </w:r>
    </w:p>
    <w:sdt>
      <w:sdtPr>
        <w:rPr>
          <w:rFonts w:ascii="Times" w:eastAsia="Times" w:hAnsi="Times" w:cs="Times New Roman"/>
          <w:b w:val="0"/>
          <w:bCs w:val="0"/>
          <w:color w:val="auto"/>
          <w:sz w:val="24"/>
          <w:szCs w:val="20"/>
        </w:rPr>
        <w:id w:val="1286390275"/>
        <w:docPartObj>
          <w:docPartGallery w:val="Table of Contents"/>
          <w:docPartUnique/>
        </w:docPartObj>
      </w:sdtPr>
      <w:sdtEndPr/>
      <w:sdtContent>
        <w:p w:rsidR="00B61AD0" w:rsidRPr="00315441" w:rsidRDefault="00B61AD0" w:rsidP="00414F2F">
          <w:pPr>
            <w:pStyle w:val="En-ttedetabledesmatires"/>
            <w:shd w:val="clear" w:color="auto" w:fill="FFFFFF" w:themeFill="background1"/>
            <w:rPr>
              <w:color w:val="auto"/>
            </w:rPr>
          </w:pPr>
          <w:r w:rsidRPr="00315441">
            <w:rPr>
              <w:color w:val="auto"/>
            </w:rPr>
            <w:t>Conten</w:t>
          </w:r>
          <w:bookmarkStart w:id="0" w:name="_GoBack"/>
          <w:bookmarkEnd w:id="0"/>
          <w:r w:rsidRPr="00315441">
            <w:rPr>
              <w:color w:val="auto"/>
            </w:rPr>
            <w:t>u</w:t>
          </w:r>
        </w:p>
        <w:p w:rsidR="00C142C4" w:rsidRDefault="00B61AD0">
          <w:pPr>
            <w:pStyle w:val="TM1"/>
            <w:tabs>
              <w:tab w:val="right" w:leader="dot" w:pos="9346"/>
            </w:tabs>
            <w:rPr>
              <w:rFonts w:eastAsiaTheme="minorEastAsia" w:cstheme="minorBidi"/>
              <w:b w:val="0"/>
              <w:bCs w:val="0"/>
              <w:caps w:val="0"/>
              <w:noProof/>
              <w:sz w:val="22"/>
              <w:szCs w:val="22"/>
            </w:rPr>
          </w:pPr>
          <w:r w:rsidRPr="00315441">
            <w:fldChar w:fldCharType="begin"/>
          </w:r>
          <w:r w:rsidRPr="00315441">
            <w:instrText xml:space="preserve"> TOC \o "1-5" \h \z \u </w:instrText>
          </w:r>
          <w:r w:rsidRPr="00315441">
            <w:fldChar w:fldCharType="separate"/>
          </w:r>
          <w:hyperlink w:anchor="_Toc6922724" w:history="1">
            <w:r w:rsidR="00C142C4" w:rsidRPr="00AE0DC8">
              <w:rPr>
                <w:rStyle w:val="Lienhypertexte"/>
                <w:noProof/>
              </w:rPr>
              <w:t>Livre VI : Dispositions relatives au contentieux de l'urbanisme</w:t>
            </w:r>
            <w:r w:rsidR="00C142C4">
              <w:rPr>
                <w:noProof/>
                <w:webHidden/>
              </w:rPr>
              <w:tab/>
            </w:r>
            <w:r w:rsidR="00C142C4">
              <w:rPr>
                <w:noProof/>
                <w:webHidden/>
              </w:rPr>
              <w:fldChar w:fldCharType="begin"/>
            </w:r>
            <w:r w:rsidR="00C142C4">
              <w:rPr>
                <w:noProof/>
                <w:webHidden/>
              </w:rPr>
              <w:instrText xml:space="preserve"> PAGEREF _Toc6922724 \h </w:instrText>
            </w:r>
            <w:r w:rsidR="00C142C4">
              <w:rPr>
                <w:noProof/>
                <w:webHidden/>
              </w:rPr>
            </w:r>
            <w:r w:rsidR="00C142C4">
              <w:rPr>
                <w:noProof/>
                <w:webHidden/>
              </w:rPr>
              <w:fldChar w:fldCharType="separate"/>
            </w:r>
            <w:r w:rsidR="00C142C4">
              <w:rPr>
                <w:noProof/>
                <w:webHidden/>
              </w:rPr>
              <w:t>3</w:t>
            </w:r>
            <w:r w:rsidR="00C142C4">
              <w:rPr>
                <w:noProof/>
                <w:webHidden/>
              </w:rPr>
              <w:fldChar w:fldCharType="end"/>
            </w:r>
          </w:hyperlink>
        </w:p>
        <w:p w:rsidR="00C142C4" w:rsidRDefault="00C142C4">
          <w:pPr>
            <w:pStyle w:val="TM5"/>
            <w:rPr>
              <w:rFonts w:eastAsiaTheme="minorEastAsia" w:cstheme="minorBidi"/>
              <w:sz w:val="22"/>
              <w:szCs w:val="22"/>
            </w:rPr>
          </w:pPr>
          <w:hyperlink w:anchor="_Toc6922725" w:history="1">
            <w:r w:rsidRPr="00AE0DC8">
              <w:rPr>
                <w:rStyle w:val="Lienhypertexte"/>
              </w:rPr>
              <w:t>Article R*600-1</w:t>
            </w:r>
            <w:r>
              <w:rPr>
                <w:webHidden/>
              </w:rPr>
              <w:tab/>
            </w:r>
            <w:r>
              <w:rPr>
                <w:webHidden/>
              </w:rPr>
              <w:fldChar w:fldCharType="begin"/>
            </w:r>
            <w:r>
              <w:rPr>
                <w:webHidden/>
              </w:rPr>
              <w:instrText xml:space="preserve"> PAGEREF _Toc6922725 \h </w:instrText>
            </w:r>
            <w:r>
              <w:rPr>
                <w:webHidden/>
              </w:rPr>
            </w:r>
            <w:r>
              <w:rPr>
                <w:webHidden/>
              </w:rPr>
              <w:fldChar w:fldCharType="separate"/>
            </w:r>
            <w:r>
              <w:rPr>
                <w:webHidden/>
              </w:rPr>
              <w:t>3</w:t>
            </w:r>
            <w:r>
              <w:rPr>
                <w:webHidden/>
              </w:rPr>
              <w:fldChar w:fldCharType="end"/>
            </w:r>
          </w:hyperlink>
        </w:p>
        <w:p w:rsidR="00C142C4" w:rsidRDefault="00C142C4">
          <w:pPr>
            <w:pStyle w:val="TM5"/>
            <w:rPr>
              <w:rFonts w:eastAsiaTheme="minorEastAsia" w:cstheme="minorBidi"/>
              <w:sz w:val="22"/>
              <w:szCs w:val="22"/>
            </w:rPr>
          </w:pPr>
          <w:hyperlink w:anchor="_Toc6922726" w:history="1">
            <w:r w:rsidRPr="00AE0DC8">
              <w:rPr>
                <w:rStyle w:val="Lienhypertexte"/>
              </w:rPr>
              <w:t>Article R*600-2</w:t>
            </w:r>
            <w:r>
              <w:rPr>
                <w:webHidden/>
              </w:rPr>
              <w:tab/>
            </w:r>
            <w:r>
              <w:rPr>
                <w:webHidden/>
              </w:rPr>
              <w:fldChar w:fldCharType="begin"/>
            </w:r>
            <w:r>
              <w:rPr>
                <w:webHidden/>
              </w:rPr>
              <w:instrText xml:space="preserve"> PAGEREF _Toc6922726 \h </w:instrText>
            </w:r>
            <w:r>
              <w:rPr>
                <w:webHidden/>
              </w:rPr>
            </w:r>
            <w:r>
              <w:rPr>
                <w:webHidden/>
              </w:rPr>
              <w:fldChar w:fldCharType="separate"/>
            </w:r>
            <w:r>
              <w:rPr>
                <w:webHidden/>
              </w:rPr>
              <w:t>3</w:t>
            </w:r>
            <w:r>
              <w:rPr>
                <w:webHidden/>
              </w:rPr>
              <w:fldChar w:fldCharType="end"/>
            </w:r>
          </w:hyperlink>
        </w:p>
        <w:p w:rsidR="00C142C4" w:rsidRDefault="00C142C4">
          <w:pPr>
            <w:pStyle w:val="TM5"/>
            <w:rPr>
              <w:rFonts w:eastAsiaTheme="minorEastAsia" w:cstheme="minorBidi"/>
              <w:sz w:val="22"/>
              <w:szCs w:val="22"/>
            </w:rPr>
          </w:pPr>
          <w:hyperlink w:anchor="_Toc6922727" w:history="1">
            <w:r w:rsidRPr="00AE0DC8">
              <w:rPr>
                <w:rStyle w:val="Lienhypertexte"/>
              </w:rPr>
              <w:t>Article R*600-3</w:t>
            </w:r>
            <w:r>
              <w:rPr>
                <w:webHidden/>
              </w:rPr>
              <w:tab/>
            </w:r>
            <w:r>
              <w:rPr>
                <w:webHidden/>
              </w:rPr>
              <w:fldChar w:fldCharType="begin"/>
            </w:r>
            <w:r>
              <w:rPr>
                <w:webHidden/>
              </w:rPr>
              <w:instrText xml:space="preserve"> PAGEREF _Toc6922727 \h </w:instrText>
            </w:r>
            <w:r>
              <w:rPr>
                <w:webHidden/>
              </w:rPr>
            </w:r>
            <w:r>
              <w:rPr>
                <w:webHidden/>
              </w:rPr>
              <w:fldChar w:fldCharType="separate"/>
            </w:r>
            <w:r>
              <w:rPr>
                <w:webHidden/>
              </w:rPr>
              <w:t>3</w:t>
            </w:r>
            <w:r>
              <w:rPr>
                <w:webHidden/>
              </w:rPr>
              <w:fldChar w:fldCharType="end"/>
            </w:r>
          </w:hyperlink>
        </w:p>
        <w:p w:rsidR="00C142C4" w:rsidRDefault="00C142C4">
          <w:pPr>
            <w:pStyle w:val="TM5"/>
            <w:rPr>
              <w:rFonts w:eastAsiaTheme="minorEastAsia" w:cstheme="minorBidi"/>
              <w:sz w:val="22"/>
              <w:szCs w:val="22"/>
            </w:rPr>
          </w:pPr>
          <w:hyperlink w:anchor="_Toc6922728" w:history="1">
            <w:r w:rsidRPr="00AE0DC8">
              <w:rPr>
                <w:rStyle w:val="Lienhypertexte"/>
              </w:rPr>
              <w:t>Article R*600-4</w:t>
            </w:r>
            <w:r>
              <w:rPr>
                <w:webHidden/>
              </w:rPr>
              <w:tab/>
            </w:r>
            <w:r>
              <w:rPr>
                <w:webHidden/>
              </w:rPr>
              <w:fldChar w:fldCharType="begin"/>
            </w:r>
            <w:r>
              <w:rPr>
                <w:webHidden/>
              </w:rPr>
              <w:instrText xml:space="preserve"> PAGEREF _Toc6922728 \h </w:instrText>
            </w:r>
            <w:r>
              <w:rPr>
                <w:webHidden/>
              </w:rPr>
            </w:r>
            <w:r>
              <w:rPr>
                <w:webHidden/>
              </w:rPr>
              <w:fldChar w:fldCharType="separate"/>
            </w:r>
            <w:r>
              <w:rPr>
                <w:webHidden/>
              </w:rPr>
              <w:t>4</w:t>
            </w:r>
            <w:r>
              <w:rPr>
                <w:webHidden/>
              </w:rPr>
              <w:fldChar w:fldCharType="end"/>
            </w:r>
          </w:hyperlink>
        </w:p>
        <w:p w:rsidR="00C142C4" w:rsidRDefault="00C142C4">
          <w:pPr>
            <w:pStyle w:val="TM5"/>
            <w:rPr>
              <w:rFonts w:eastAsiaTheme="minorEastAsia" w:cstheme="minorBidi"/>
              <w:sz w:val="22"/>
              <w:szCs w:val="22"/>
            </w:rPr>
          </w:pPr>
          <w:hyperlink w:anchor="_Toc6922729" w:history="1">
            <w:r w:rsidRPr="00AE0DC8">
              <w:rPr>
                <w:rStyle w:val="Lienhypertexte"/>
              </w:rPr>
              <w:t>Article R 600-5</w:t>
            </w:r>
            <w:r>
              <w:rPr>
                <w:webHidden/>
              </w:rPr>
              <w:tab/>
            </w:r>
            <w:r>
              <w:rPr>
                <w:webHidden/>
              </w:rPr>
              <w:fldChar w:fldCharType="begin"/>
            </w:r>
            <w:r>
              <w:rPr>
                <w:webHidden/>
              </w:rPr>
              <w:instrText xml:space="preserve"> PAGEREF _Toc6922729 \h </w:instrText>
            </w:r>
            <w:r>
              <w:rPr>
                <w:webHidden/>
              </w:rPr>
            </w:r>
            <w:r>
              <w:rPr>
                <w:webHidden/>
              </w:rPr>
              <w:fldChar w:fldCharType="separate"/>
            </w:r>
            <w:r>
              <w:rPr>
                <w:webHidden/>
              </w:rPr>
              <w:t>4</w:t>
            </w:r>
            <w:r>
              <w:rPr>
                <w:webHidden/>
              </w:rPr>
              <w:fldChar w:fldCharType="end"/>
            </w:r>
          </w:hyperlink>
        </w:p>
        <w:p w:rsidR="00C142C4" w:rsidRDefault="00C142C4">
          <w:pPr>
            <w:pStyle w:val="TM5"/>
            <w:rPr>
              <w:rFonts w:eastAsiaTheme="minorEastAsia" w:cstheme="minorBidi"/>
              <w:sz w:val="22"/>
              <w:szCs w:val="22"/>
            </w:rPr>
          </w:pPr>
          <w:hyperlink w:anchor="_Toc6922730" w:history="1">
            <w:r w:rsidRPr="00AE0DC8">
              <w:rPr>
                <w:rStyle w:val="Lienhypertexte"/>
              </w:rPr>
              <w:t>Article R 600-6</w:t>
            </w:r>
            <w:r>
              <w:rPr>
                <w:webHidden/>
              </w:rPr>
              <w:tab/>
            </w:r>
            <w:r>
              <w:rPr>
                <w:webHidden/>
              </w:rPr>
              <w:fldChar w:fldCharType="begin"/>
            </w:r>
            <w:r>
              <w:rPr>
                <w:webHidden/>
              </w:rPr>
              <w:instrText xml:space="preserve"> PAGEREF _Toc6922730 \h </w:instrText>
            </w:r>
            <w:r>
              <w:rPr>
                <w:webHidden/>
              </w:rPr>
            </w:r>
            <w:r>
              <w:rPr>
                <w:webHidden/>
              </w:rPr>
              <w:fldChar w:fldCharType="separate"/>
            </w:r>
            <w:r>
              <w:rPr>
                <w:webHidden/>
              </w:rPr>
              <w:t>4</w:t>
            </w:r>
            <w:r>
              <w:rPr>
                <w:webHidden/>
              </w:rPr>
              <w:fldChar w:fldCharType="end"/>
            </w:r>
          </w:hyperlink>
        </w:p>
        <w:p w:rsidR="00C142C4" w:rsidRDefault="00C142C4">
          <w:pPr>
            <w:pStyle w:val="TM5"/>
            <w:rPr>
              <w:rFonts w:eastAsiaTheme="minorEastAsia" w:cstheme="minorBidi"/>
              <w:sz w:val="22"/>
              <w:szCs w:val="22"/>
            </w:rPr>
          </w:pPr>
          <w:hyperlink w:anchor="_Toc6922731" w:history="1">
            <w:r w:rsidRPr="00AE0DC8">
              <w:rPr>
                <w:rStyle w:val="Lienhypertexte"/>
              </w:rPr>
              <w:t>Article R 600-7</w:t>
            </w:r>
            <w:r>
              <w:rPr>
                <w:webHidden/>
              </w:rPr>
              <w:tab/>
            </w:r>
            <w:r>
              <w:rPr>
                <w:webHidden/>
              </w:rPr>
              <w:fldChar w:fldCharType="begin"/>
            </w:r>
            <w:r>
              <w:rPr>
                <w:webHidden/>
              </w:rPr>
              <w:instrText xml:space="preserve"> PAGEREF _Toc6922731 \h </w:instrText>
            </w:r>
            <w:r>
              <w:rPr>
                <w:webHidden/>
              </w:rPr>
            </w:r>
            <w:r>
              <w:rPr>
                <w:webHidden/>
              </w:rPr>
              <w:fldChar w:fldCharType="separate"/>
            </w:r>
            <w:r>
              <w:rPr>
                <w:webHidden/>
              </w:rPr>
              <w:t>5</w:t>
            </w:r>
            <w:r>
              <w:rPr>
                <w:webHidden/>
              </w:rPr>
              <w:fldChar w:fldCharType="end"/>
            </w:r>
          </w:hyperlink>
        </w:p>
        <w:p w:rsidR="00B61AD0" w:rsidRPr="00315441" w:rsidRDefault="00B61AD0" w:rsidP="00BD1464">
          <w:r w:rsidRPr="00315441">
            <w:fldChar w:fldCharType="end"/>
          </w:r>
        </w:p>
      </w:sdtContent>
    </w:sdt>
    <w:p w:rsidR="00B61AD0" w:rsidRPr="00315441" w:rsidRDefault="00B61AD0" w:rsidP="00BD1464"/>
    <w:p w:rsidR="00B61AD0" w:rsidRPr="00315441" w:rsidRDefault="00B61AD0" w:rsidP="00BD1464">
      <w:pPr>
        <w:rPr>
          <w:rFonts w:ascii="Times New Roman" w:hAnsi="Times New Roman"/>
          <w:kern w:val="28"/>
          <w:szCs w:val="28"/>
        </w:rPr>
      </w:pPr>
      <w:r w:rsidRPr="00315441">
        <w:br w:type="page"/>
      </w:r>
    </w:p>
    <w:p w:rsidR="00EB4D53" w:rsidRDefault="00EB4D53" w:rsidP="00BD1464"/>
    <w:p w:rsidR="00EB4D53" w:rsidRPr="00BD1464" w:rsidRDefault="00EB4D53" w:rsidP="00BD1464">
      <w:pPr>
        <w:pStyle w:val="Titre1"/>
        <w:numPr>
          <w:ilvl w:val="0"/>
          <w:numId w:val="11"/>
        </w:numPr>
      </w:pPr>
      <w:bookmarkStart w:id="1" w:name="_Toc6922724"/>
      <w:r w:rsidRPr="00BD1464">
        <w:t>Livre VI : Dispositions relatives au contentieux de l'urbanisme</w:t>
      </w:r>
      <w:bookmarkEnd w:id="1"/>
    </w:p>
    <w:p w:rsidR="0016324F" w:rsidRPr="00152DD8" w:rsidRDefault="0016324F" w:rsidP="0016324F">
      <w:pPr>
        <w:pStyle w:val="Titre5"/>
      </w:pPr>
      <w:bookmarkStart w:id="2" w:name="_Toc433187780"/>
      <w:bookmarkStart w:id="3" w:name="_Toc6922725"/>
      <w:r w:rsidRPr="00152DD8">
        <w:t>Article R*600-1</w:t>
      </w:r>
      <w:bookmarkEnd w:id="2"/>
      <w:bookmarkEnd w:id="3"/>
      <w:r w:rsidRPr="00152DD8">
        <w:t xml:space="preserve"> </w:t>
      </w:r>
    </w:p>
    <w:p w:rsidR="0016324F" w:rsidRDefault="0016324F" w:rsidP="0016324F">
      <w:pPr>
        <w:pStyle w:val="Rfrences"/>
      </w:pPr>
      <w:r w:rsidRPr="00152DD8">
        <w:t>Modifié par Décret n°</w:t>
      </w:r>
      <w:r w:rsidR="00162EB0">
        <w:t xml:space="preserve"> </w:t>
      </w:r>
      <w:r w:rsidRPr="00152DD8">
        <w:t xml:space="preserve">2007-18 du 5 janvier 2007 - art. 12 </w:t>
      </w:r>
    </w:p>
    <w:p w:rsidR="006A3A42" w:rsidRDefault="006A3A42" w:rsidP="0016324F">
      <w:pPr>
        <w:pStyle w:val="Rfrences"/>
      </w:pPr>
      <w:r>
        <w:t>Modifié par Décret n° 2018</w:t>
      </w:r>
      <w:r w:rsidR="00933C63">
        <w:t>-617 du 17 juillet 2018</w:t>
      </w:r>
      <w:r w:rsidR="00933C63" w:rsidRPr="00152DD8">
        <w:t xml:space="preserve"> - </w:t>
      </w:r>
      <w:r w:rsidR="00933C63">
        <w:t xml:space="preserve">art. 7 </w:t>
      </w:r>
    </w:p>
    <w:p w:rsidR="00760BC8" w:rsidRPr="00152DD8" w:rsidRDefault="00760BC8" w:rsidP="0016324F">
      <w:pPr>
        <w:pStyle w:val="Rfrences"/>
      </w:pPr>
      <w:r>
        <w:t>Modifié par Décret n° 2019-303 du 10 avril 2019</w:t>
      </w:r>
      <w:r w:rsidRPr="00760BC8">
        <w:t xml:space="preserve"> - </w:t>
      </w:r>
      <w:r>
        <w:t>art. 1</w:t>
      </w:r>
      <w:r w:rsidRPr="00760BC8">
        <w:t xml:space="preserve"> </w:t>
      </w:r>
    </w:p>
    <w:p w:rsidR="00760BC8" w:rsidRPr="00760BC8" w:rsidRDefault="00760BC8" w:rsidP="00760BC8">
      <w:bookmarkStart w:id="4" w:name="_Toc433187781"/>
      <w:r w:rsidRPr="00760BC8">
        <w:t>En cas de déféré du préfet ou de recours contentieux à l'encontre d'un certificat d'urbanisme, ou d'une décision relative à l'occupation ou l'utilisation du sol régie par le présent code, le préfet ou l'auteur du recours est tenu, à peine d'irrecevabilité, de notifier son recours à l'auteur de la décision et au titulaire de l'autorisation. Cette notification doit également être effectuée dans les mêmes conditions en cas de demande tendant à l'annulation ou à la réformation d'une décision juridictionnelle concernant un certificat d'urbanisme, ou une décision relative à l'occupation ou l'utilisation du sol régie par le présent code. L'auteur d'un recours administratif est également tenu de le notifier à peine d'irrecevabilité du recours contentieux qu'il pourrait intenter ultérieurement en cas de rejet du recours administratif.</w:t>
      </w:r>
    </w:p>
    <w:p w:rsidR="00760BC8" w:rsidRPr="00760BC8" w:rsidRDefault="00760BC8" w:rsidP="00760BC8">
      <w:r w:rsidRPr="00760BC8">
        <w:t>La notification prévue au précédent alinéa doit intervenir par lettre recommandée avec accusé de réception, dans un délai de quinze jours francs à compter du dépôt du déféré ou du recours.</w:t>
      </w:r>
    </w:p>
    <w:p w:rsidR="00760BC8" w:rsidRPr="00760BC8" w:rsidRDefault="00760BC8" w:rsidP="00760BC8">
      <w:r w:rsidRPr="00760BC8">
        <w:t>La notification du recours à l'auteur de la décision et, s'il y a lieu, au titulaire de l'autorisation est réputée accomplie à la date d'envoi de la lettre recommandée avec accusé de réception. Cette date est établie par le certificat de dépôt de la lettre recommandée auprès des services postaux.</w:t>
      </w:r>
    </w:p>
    <w:p w:rsidR="00760BC8" w:rsidRPr="00760BC8" w:rsidRDefault="00760BC8" w:rsidP="00933C63">
      <w:r w:rsidRPr="00760BC8">
        <w:t>Les dispositions du présent article ne sont pas applicables en cas de contestation d'un permis modificatif, d'une décision modificative ou d'une mesure de régularisation dans les conditions prévues par l'article L. 600-5-2.</w:t>
      </w:r>
    </w:p>
    <w:p w:rsidR="0016324F" w:rsidRPr="00152DD8" w:rsidRDefault="0016324F" w:rsidP="0016324F">
      <w:pPr>
        <w:pStyle w:val="Titre5"/>
        <w:jc w:val="both"/>
      </w:pPr>
      <w:bookmarkStart w:id="5" w:name="_Toc6922726"/>
      <w:r w:rsidRPr="00152DD8">
        <w:t>Article R*600-2</w:t>
      </w:r>
      <w:bookmarkEnd w:id="4"/>
      <w:bookmarkEnd w:id="5"/>
      <w:r w:rsidRPr="00152DD8">
        <w:t xml:space="preserve"> </w:t>
      </w:r>
    </w:p>
    <w:p w:rsidR="0016324F" w:rsidRPr="00152DD8" w:rsidRDefault="0016324F" w:rsidP="0016324F">
      <w:pPr>
        <w:pStyle w:val="Rfrences"/>
      </w:pPr>
      <w:r w:rsidRPr="00152DD8">
        <w:t>Modifié par Décret n°</w:t>
      </w:r>
      <w:r w:rsidR="00162EB0">
        <w:t xml:space="preserve"> </w:t>
      </w:r>
      <w:r w:rsidRPr="00152DD8">
        <w:t xml:space="preserve">2007-18 du 5 janvier 2007 - art. 12 </w:t>
      </w:r>
    </w:p>
    <w:p w:rsidR="0016324F" w:rsidRPr="00152DD8" w:rsidRDefault="0016324F" w:rsidP="0016324F">
      <w:r w:rsidRPr="00152DD8">
        <w:t>Le délai de recours contentieux à l'encontre d'une décision de non-opposition à une déclaration préalable ou d'un permis de construire, d'aménager ou de démolir court à l'égard des tiers à compter du premier jour d'une période continue de deux mois d'affichage sur le terrain des pièces mentionnées à l'article R. 424-15.</w:t>
      </w:r>
    </w:p>
    <w:p w:rsidR="00162EB0" w:rsidRPr="000A270F" w:rsidRDefault="00162EB0" w:rsidP="00162EB0">
      <w:pPr>
        <w:rPr>
          <w:i/>
        </w:rPr>
      </w:pPr>
      <w:bookmarkStart w:id="6" w:name="_Toc433187782"/>
      <w:r w:rsidRPr="000A270F">
        <w:rPr>
          <w:i/>
        </w:rPr>
        <w:t>NOTA : Décret n° 2007-18 du 5 janvier 2007 art. 26 3. : Ces dispositions s'appliquent aux actions introduites à compter du 1er juillet 2007. Cette date est reportée au 1er octobre 2007 par l'article 4 du décret n° 2007-817 du 11 mai 2007.</w:t>
      </w:r>
    </w:p>
    <w:p w:rsidR="0016324F" w:rsidRPr="00152DD8" w:rsidRDefault="0016324F" w:rsidP="0016324F">
      <w:pPr>
        <w:pStyle w:val="Titre5"/>
        <w:jc w:val="both"/>
      </w:pPr>
      <w:bookmarkStart w:id="7" w:name="_Toc6922727"/>
      <w:r w:rsidRPr="00152DD8">
        <w:t>Article R*600-3</w:t>
      </w:r>
      <w:bookmarkEnd w:id="6"/>
      <w:bookmarkEnd w:id="7"/>
      <w:r w:rsidRPr="00152DD8">
        <w:t xml:space="preserve"> </w:t>
      </w:r>
    </w:p>
    <w:p w:rsidR="0016324F" w:rsidRDefault="0016324F" w:rsidP="0016324F">
      <w:pPr>
        <w:pStyle w:val="Rfrences"/>
      </w:pPr>
      <w:r w:rsidRPr="00152DD8">
        <w:t>Modifié par Décret n°</w:t>
      </w:r>
      <w:r w:rsidR="00162EB0">
        <w:t xml:space="preserve"> </w:t>
      </w:r>
      <w:r w:rsidRPr="00152DD8">
        <w:t xml:space="preserve">2007-18 du 5 janvier 2007 - art. 12 </w:t>
      </w:r>
    </w:p>
    <w:p w:rsidR="00933C63" w:rsidRDefault="00933C63" w:rsidP="00933C63">
      <w:pPr>
        <w:pStyle w:val="Rfrences"/>
      </w:pPr>
      <w:r>
        <w:t>Modifié par Décret n° 2018-617 du 17 juillet 2018</w:t>
      </w:r>
      <w:r w:rsidRPr="00152DD8">
        <w:t xml:space="preserve"> - </w:t>
      </w:r>
      <w:r>
        <w:t xml:space="preserve">art. 7 </w:t>
      </w:r>
    </w:p>
    <w:p w:rsidR="00933C63" w:rsidRPr="00933C63" w:rsidRDefault="00933C63" w:rsidP="00933C63">
      <w:bookmarkStart w:id="8" w:name="_Toc433187783"/>
      <w:r w:rsidRPr="00933C63">
        <w:t>Aucune action en vue de l'annulation d'un permis de construire ou d'aménager ou d'une décision de non-opposition à une déclaration préalable n'est recevable à l'expiration d'un délai de six mois à compter de l'achèvement de la construction ou de l'aménagement.</w:t>
      </w:r>
    </w:p>
    <w:p w:rsidR="00933C63" w:rsidRPr="00933C63" w:rsidRDefault="00933C63" w:rsidP="00933C63">
      <w:r w:rsidRPr="00933C63">
        <w:t>Sauf preuve contraire, la date de cet achèvement est celle de la réception de la déclaration d'achèvement mentionnée à l'article </w:t>
      </w:r>
      <w:hyperlink r:id="rId8" w:history="1">
        <w:r w:rsidRPr="00933C63">
          <w:t>R. 462-1</w:t>
        </w:r>
      </w:hyperlink>
      <w:r w:rsidRPr="00933C63">
        <w:t>.</w:t>
      </w:r>
    </w:p>
    <w:p w:rsidR="00933C63" w:rsidRPr="00162EB0" w:rsidRDefault="00933C63" w:rsidP="00933C63">
      <w:pPr>
        <w:rPr>
          <w:i/>
          <w:iCs/>
        </w:rPr>
      </w:pPr>
      <w:r w:rsidRPr="00162EB0">
        <w:rPr>
          <w:i/>
          <w:iCs/>
        </w:rPr>
        <w:t>NOTA : Conformément à l’article 9 du décret n° 2018-617 du 17 juillet 2018, ces dispositions sont applicables aux requêtes dirigées contre des décisions intervenues après le 1er octobre 2018.</w:t>
      </w:r>
    </w:p>
    <w:p w:rsidR="0016324F" w:rsidRPr="00152DD8" w:rsidRDefault="0016324F" w:rsidP="0016324F">
      <w:pPr>
        <w:pStyle w:val="Titre5"/>
        <w:jc w:val="both"/>
      </w:pPr>
      <w:bookmarkStart w:id="9" w:name="_Toc6922728"/>
      <w:r w:rsidRPr="00152DD8">
        <w:lastRenderedPageBreak/>
        <w:t>Article R*600-4</w:t>
      </w:r>
      <w:bookmarkEnd w:id="8"/>
      <w:bookmarkEnd w:id="9"/>
      <w:r w:rsidRPr="00152DD8">
        <w:t xml:space="preserve"> </w:t>
      </w:r>
    </w:p>
    <w:p w:rsidR="0016324F" w:rsidRDefault="0016324F" w:rsidP="0016324F">
      <w:pPr>
        <w:pStyle w:val="Rfrences"/>
      </w:pPr>
      <w:r w:rsidRPr="00152DD8">
        <w:t>Créé par Décret n°</w:t>
      </w:r>
      <w:r w:rsidR="00162EB0">
        <w:t xml:space="preserve"> </w:t>
      </w:r>
      <w:r w:rsidRPr="00152DD8">
        <w:t>2013-879 du 1er octobre 2013 - art. 1</w:t>
      </w:r>
    </w:p>
    <w:p w:rsidR="0016324F" w:rsidRDefault="009D4EC6" w:rsidP="009920B6">
      <w:pPr>
        <w:pStyle w:val="Rfrences"/>
      </w:pPr>
      <w:r>
        <w:t xml:space="preserve">Abrogé </w:t>
      </w:r>
      <w:r w:rsidR="00313040">
        <w:t>par Décret n°</w:t>
      </w:r>
      <w:r w:rsidR="00162EB0">
        <w:t xml:space="preserve"> </w:t>
      </w:r>
      <w:r w:rsidR="00313040">
        <w:t>201</w:t>
      </w:r>
      <w:r>
        <w:t>6</w:t>
      </w:r>
      <w:r w:rsidR="00313040">
        <w:t>-1480 du 2 novembre 2016 - art. 33</w:t>
      </w:r>
    </w:p>
    <w:p w:rsidR="00933C63" w:rsidRDefault="007A55C4" w:rsidP="009920B6">
      <w:pPr>
        <w:pStyle w:val="Rfrences"/>
      </w:pPr>
      <w:r>
        <w:t>Rétabli</w:t>
      </w:r>
      <w:r w:rsidR="00933C63">
        <w:t xml:space="preserve"> par Décret n° 2018-617 du 17 juillet 2018</w:t>
      </w:r>
      <w:r w:rsidR="00933C63" w:rsidRPr="00152DD8">
        <w:t xml:space="preserve"> - </w:t>
      </w:r>
      <w:r w:rsidR="00933C63">
        <w:t>art. 7</w:t>
      </w:r>
    </w:p>
    <w:p w:rsidR="00933C63" w:rsidRDefault="00933C63" w:rsidP="00933C63">
      <w:r w:rsidRPr="00933C63">
        <w:t>Les requêtes dirigées contre une décision relative à l'occupation ou l'utilisation du sol régie par le présent code doivent, à peine d'irrecevabilité, être accompagnées du titre de propriété, de la promesse de vente, du bail, du contrat préliminaire mentionné à l'article L. 261-15 du code de la construction et de l'habitation, du contrat de bail, ou de tout autre acte de nature à établir le caractère régulier de l'occupation ou de la détention de son bien par le requérant.</w:t>
      </w:r>
    </w:p>
    <w:p w:rsidR="00933C63" w:rsidRDefault="00933C63" w:rsidP="00933C63">
      <w:r w:rsidRPr="00933C63">
        <w:t>Lorsqu'elles sont introduites par une association, ces mêmes requêtes doivent, à peine d'irrecevabilité, être accompagnées des statuts de celle-ci, ainsi que du récépissé attestant de sa déclaration en préfecture.</w:t>
      </w:r>
    </w:p>
    <w:p w:rsidR="00933C63" w:rsidRPr="00933C63" w:rsidRDefault="00933C63" w:rsidP="00933C63">
      <w:r w:rsidRPr="00933C63">
        <w:t>Le présent article n'est pas applicable aux décisions contestées par le pétitionnaire.</w:t>
      </w:r>
    </w:p>
    <w:p w:rsidR="00933C63" w:rsidRPr="00162EB0" w:rsidRDefault="00933C63" w:rsidP="00933C63">
      <w:pPr>
        <w:rPr>
          <w:i/>
          <w:iCs/>
        </w:rPr>
      </w:pPr>
      <w:r w:rsidRPr="00162EB0">
        <w:rPr>
          <w:i/>
          <w:iCs/>
        </w:rPr>
        <w:t>NOTA : Conformément à l’article 9 du décret n° 2018-617 du 17 juillet 2018, ces dispositions sont applicables aux requêtes dirigées contre des décisions intervenues après le 1er octobre 2018.</w:t>
      </w:r>
    </w:p>
    <w:p w:rsidR="00933C63" w:rsidRPr="00152DD8" w:rsidRDefault="0091083A" w:rsidP="00933C63">
      <w:pPr>
        <w:pStyle w:val="Titre5"/>
        <w:jc w:val="both"/>
      </w:pPr>
      <w:bookmarkStart w:id="10" w:name="_Toc6922729"/>
      <w:r>
        <w:t xml:space="preserve">Article R </w:t>
      </w:r>
      <w:r w:rsidR="00933C63">
        <w:t>600-5</w:t>
      </w:r>
      <w:bookmarkEnd w:id="10"/>
      <w:r w:rsidR="00933C63" w:rsidRPr="00152DD8">
        <w:t xml:space="preserve"> </w:t>
      </w:r>
    </w:p>
    <w:p w:rsidR="00933C63" w:rsidRDefault="00933C63" w:rsidP="00933C63">
      <w:pPr>
        <w:pStyle w:val="Rfrences"/>
      </w:pPr>
      <w:r>
        <w:t>Créé par Décret n°</w:t>
      </w:r>
      <w:r w:rsidR="00162EB0">
        <w:t xml:space="preserve"> </w:t>
      </w:r>
      <w:r>
        <w:t>2018</w:t>
      </w:r>
      <w:r w:rsidRPr="00152DD8">
        <w:t>-</w:t>
      </w:r>
      <w:r>
        <w:t xml:space="preserve">617 du 17 </w:t>
      </w:r>
      <w:r w:rsidR="00162EB0">
        <w:t>juille</w:t>
      </w:r>
      <w:r>
        <w:t>t 2018 - art. 7</w:t>
      </w:r>
    </w:p>
    <w:p w:rsidR="00760BC8" w:rsidRDefault="00760BC8" w:rsidP="00933C63">
      <w:pPr>
        <w:pStyle w:val="Rfrences"/>
      </w:pPr>
      <w:r>
        <w:t>Modifié par Décret n° 2019-303 du 10 avril 2019</w:t>
      </w:r>
      <w:r w:rsidRPr="00760BC8">
        <w:t xml:space="preserve"> - </w:t>
      </w:r>
      <w:r>
        <w:t>art. 1</w:t>
      </w:r>
      <w:r w:rsidRPr="00760BC8">
        <w:t xml:space="preserve"> </w:t>
      </w:r>
    </w:p>
    <w:p w:rsidR="00760BC8" w:rsidRDefault="00760BC8" w:rsidP="00760BC8">
      <w:r w:rsidRPr="00760BC8">
        <w:t>Par dérogation à l'article R. 611-7-1 du code de justice administrative, et sans préjudice de l'application de l'article R. 613-1 du même code, lorsque la juridiction est saisie d'une requête relative à une décision d'occupation ou d'utilisation du sol régie par le présent code, ou d'une demande tendant à l'annulation ou à la réformation d'une décision juridictionnelle concernant une telle décision, les parties ne peuvent plus invoquer de moyens nouveaux passé un délai de deux mois à compter de la communication aux parties du premier mémoire en défense. Cette communication s'effectue dans les conditions prévues au deuxième alinéa de l'article R. 611-3 du code de justice administrative.</w:t>
      </w:r>
    </w:p>
    <w:p w:rsidR="00C142C4" w:rsidRDefault="00760BC8" w:rsidP="00760BC8">
      <w:r w:rsidRPr="00760BC8">
        <w:t>Lorsqu'un permis modificatif, une décision modificative ou une mesure de régularisation est contesté dans les conditions prévues à l'article L. 600-5-2, les parties ne peuvent plus invoquer de moyens nouveaux à son encontre passé un délai de deux mois à compter de la communication aux parties du premier mé</w:t>
      </w:r>
      <w:r w:rsidR="00C142C4">
        <w:t>moire en défense le concernant.</w:t>
      </w:r>
    </w:p>
    <w:p w:rsidR="00760BC8" w:rsidRDefault="00760BC8" w:rsidP="00760BC8">
      <w:r w:rsidRPr="00760BC8">
        <w:t xml:space="preserve">Le président de la formation de jugement, ou le magistrat qu'il désigne à cet effet, peut, à tout moment, fixer une nouvelle date de cristallisation des moyens lorsque le jugement de l'affaire le justifie. </w:t>
      </w:r>
    </w:p>
    <w:p w:rsidR="00760BC8" w:rsidRPr="00760BC8" w:rsidRDefault="00760BC8" w:rsidP="00760BC8">
      <w:r w:rsidRPr="00760BC8">
        <w:t>Le présent article n'est pas applicable aux décisions contestées par le pétitionnaire.</w:t>
      </w:r>
    </w:p>
    <w:p w:rsidR="00760BC8" w:rsidRPr="000D7DE4" w:rsidRDefault="00760BC8" w:rsidP="00760BC8">
      <w:pPr>
        <w:rPr>
          <w:i/>
          <w:iCs/>
        </w:rPr>
      </w:pPr>
      <w:r w:rsidRPr="00760BC8">
        <w:rPr>
          <w:i/>
          <w:iCs/>
        </w:rPr>
        <w:t>NOTA : Conformément à l’article 9 du décret n° 2018-617 du 17 juillet 2018, ces dispositions sont applicables aux requêtes enregistrées à compter du 1er octobre 2018.</w:t>
      </w:r>
    </w:p>
    <w:p w:rsidR="00933C63" w:rsidRPr="00152DD8" w:rsidRDefault="0091083A" w:rsidP="00933C63">
      <w:pPr>
        <w:pStyle w:val="Titre5"/>
        <w:jc w:val="both"/>
      </w:pPr>
      <w:bookmarkStart w:id="11" w:name="_Toc6922730"/>
      <w:r>
        <w:t xml:space="preserve">Article R </w:t>
      </w:r>
      <w:r w:rsidR="00933C63">
        <w:t>600-6</w:t>
      </w:r>
      <w:bookmarkEnd w:id="11"/>
      <w:r w:rsidR="00933C63">
        <w:t xml:space="preserve"> </w:t>
      </w:r>
    </w:p>
    <w:p w:rsidR="00933C63" w:rsidRDefault="00933C63" w:rsidP="00933C63">
      <w:pPr>
        <w:pStyle w:val="Rfrences"/>
      </w:pPr>
      <w:r>
        <w:t>Créé par Décret n°</w:t>
      </w:r>
      <w:r w:rsidR="000D7DE4">
        <w:t xml:space="preserve"> </w:t>
      </w:r>
      <w:r>
        <w:t>2018</w:t>
      </w:r>
      <w:r w:rsidRPr="00152DD8">
        <w:t>-</w:t>
      </w:r>
      <w:r>
        <w:t xml:space="preserve">617 du 17 </w:t>
      </w:r>
      <w:r w:rsidR="000D7DE4">
        <w:t>juille</w:t>
      </w:r>
      <w:r>
        <w:t>t 2018 - art. 7</w:t>
      </w:r>
    </w:p>
    <w:p w:rsidR="00933C63" w:rsidRDefault="00933C63" w:rsidP="00933C63">
      <w:r w:rsidRPr="00933C63">
        <w:t>Le juge statue dans un délai de dix mois sur les recours contre les permis de construire un bâtiment comportant plus de deux logements ou contre les permis d'aménager un lotissement.</w:t>
      </w:r>
    </w:p>
    <w:p w:rsidR="00933C63" w:rsidRPr="00933C63" w:rsidRDefault="00933C63" w:rsidP="00933C63">
      <w:r w:rsidRPr="00933C63">
        <w:t>La cour administrative d'appel statue dans le même délai sur les jugements rendus sur les requêtes mentionnées au premier alinéa.</w:t>
      </w:r>
    </w:p>
    <w:p w:rsidR="00933C63" w:rsidRPr="000D7DE4" w:rsidRDefault="00933C63" w:rsidP="00933C63">
      <w:pPr>
        <w:rPr>
          <w:i/>
          <w:iCs/>
        </w:rPr>
      </w:pPr>
      <w:r w:rsidRPr="000D7DE4">
        <w:rPr>
          <w:i/>
          <w:iCs/>
        </w:rPr>
        <w:t>NOTA : Conformément à l’article 9 du décret n° 2018-617 du 17 juillet 2018, ces dispositions sont applicables aux requêtes enregistrées à compter du 1er octobre 2018.</w:t>
      </w:r>
    </w:p>
    <w:p w:rsidR="00933C63" w:rsidRPr="00152DD8" w:rsidRDefault="0091083A" w:rsidP="00933C63">
      <w:pPr>
        <w:pStyle w:val="Titre5"/>
        <w:jc w:val="both"/>
      </w:pPr>
      <w:bookmarkStart w:id="12" w:name="_Toc6922731"/>
      <w:r>
        <w:t xml:space="preserve">Article R </w:t>
      </w:r>
      <w:r w:rsidR="00933C63">
        <w:t>600-7</w:t>
      </w:r>
      <w:bookmarkEnd w:id="12"/>
      <w:r w:rsidR="00933C63">
        <w:t xml:space="preserve"> </w:t>
      </w:r>
    </w:p>
    <w:p w:rsidR="00933C63" w:rsidRDefault="00933C63" w:rsidP="00933C63">
      <w:pPr>
        <w:pStyle w:val="Rfrences"/>
      </w:pPr>
      <w:r>
        <w:t>Créé par Décret n°</w:t>
      </w:r>
      <w:r w:rsidR="000D7DE4">
        <w:t xml:space="preserve"> </w:t>
      </w:r>
      <w:r>
        <w:t>2018</w:t>
      </w:r>
      <w:r w:rsidRPr="00152DD8">
        <w:t>-</w:t>
      </w:r>
      <w:r>
        <w:t xml:space="preserve">617 du 17 </w:t>
      </w:r>
      <w:r w:rsidR="000D7DE4">
        <w:t>juille</w:t>
      </w:r>
      <w:r>
        <w:t>t 2018 - art. 7</w:t>
      </w:r>
    </w:p>
    <w:p w:rsidR="00933C63" w:rsidRDefault="00933C63" w:rsidP="00933C63">
      <w:r w:rsidRPr="00933C63">
        <w:t>Toute personne peut se faire délivrer par le greffe de la juridiction devant laquelle un recours est susceptible d'être formé contre une décision relative à l'occupation ou l'utilisation du sol régie par le présent code, ou contre un jugement portant sur une telle décision, un document qui, soit atteste de l'absence de recours contentieux ou d'appel portant sur cette décision devant cette juridiction, soit, dans l'hypothèse où un recours ou un appel a été enregistré au greffe de la juridiction, indique la date d'enregistrement de ce recours ou de cet appel.</w:t>
      </w:r>
    </w:p>
    <w:p w:rsidR="00933C63" w:rsidRDefault="00933C63" w:rsidP="00933C63">
      <w:r w:rsidRPr="00933C63">
        <w:t>Toute personne peut se faire délivrer par le secrétariat de la section du contentieux du Conseil d'Etat un document attestant de l'absence de pourvoi contre un jugement ou un arrêt relatif à une décision relative à l'occupation ou l'utilisation du sol régie par le présent code ou, dans l'hypothèse où un pourvoi a été enregistré, indiquant la date d'enregistrement de ce pourvoi.</w:t>
      </w:r>
    </w:p>
    <w:p w:rsidR="000D7DE4" w:rsidRPr="00933C63" w:rsidRDefault="000D7DE4" w:rsidP="00933C63">
      <w:pPr>
        <w:rPr>
          <w:iCs/>
        </w:rPr>
      </w:pPr>
    </w:p>
    <w:sectPr w:rsidR="000D7DE4" w:rsidRPr="00933C63" w:rsidSect="005B6A00">
      <w:headerReference w:type="default" r:id="rId9"/>
      <w:footerReference w:type="default" r:id="rId10"/>
      <w:footerReference w:type="first" r:id="rId11"/>
      <w:pgSz w:w="11906" w:h="16838"/>
      <w:pgMar w:top="1417" w:right="1133"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1BC" w:rsidRDefault="000D41BC" w:rsidP="00BD1464">
      <w:r>
        <w:separator/>
      </w:r>
    </w:p>
  </w:endnote>
  <w:endnote w:type="continuationSeparator" w:id="0">
    <w:p w:rsidR="000D41BC" w:rsidRDefault="000D41BC" w:rsidP="00BD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464" w:rsidRPr="00C142C4" w:rsidRDefault="00BD1464" w:rsidP="00BD1464">
    <w:pPr>
      <w:pStyle w:val="En-tte"/>
      <w:pBdr>
        <w:top w:val="single" w:sz="4" w:space="1" w:color="auto"/>
        <w:left w:val="single" w:sz="4" w:space="4" w:color="auto"/>
        <w:bottom w:val="single" w:sz="4" w:space="1" w:color="auto"/>
        <w:right w:val="single" w:sz="4" w:space="4" w:color="auto"/>
      </w:pBdr>
      <w:jc w:val="center"/>
      <w:rPr>
        <w:sz w:val="20"/>
      </w:rPr>
    </w:pPr>
  </w:p>
  <w:p w:rsidR="00BD1464" w:rsidRPr="00C142C4" w:rsidRDefault="00BD1464" w:rsidP="00BD1464">
    <w:pPr>
      <w:pStyle w:val="En-tte"/>
      <w:pBdr>
        <w:top w:val="single" w:sz="4" w:space="1" w:color="auto"/>
        <w:left w:val="single" w:sz="4" w:space="4" w:color="auto"/>
        <w:bottom w:val="single" w:sz="4" w:space="1" w:color="auto"/>
        <w:right w:val="single" w:sz="4" w:space="4" w:color="auto"/>
      </w:pBdr>
      <w:jc w:val="center"/>
      <w:rPr>
        <w:i/>
        <w:sz w:val="20"/>
      </w:rPr>
    </w:pPr>
    <w:r w:rsidRPr="00C142C4">
      <w:rPr>
        <w:i/>
        <w:sz w:val="20"/>
      </w:rPr>
      <w:t>Secrétariat général du gouvernement de la Polynésie française</w:t>
    </w:r>
  </w:p>
  <w:p w:rsidR="00BD1464" w:rsidRPr="00C142C4" w:rsidRDefault="00BD1464" w:rsidP="00BD1464">
    <w:pPr>
      <w:pStyle w:val="En-tte"/>
      <w:pBdr>
        <w:top w:val="single" w:sz="4" w:space="1" w:color="auto"/>
        <w:left w:val="single" w:sz="4" w:space="4" w:color="auto"/>
        <w:bottom w:val="single" w:sz="4" w:space="1" w:color="auto"/>
        <w:right w:val="single" w:sz="4" w:space="4" w:color="auto"/>
      </w:pBdr>
      <w:jc w:val="center"/>
      <w:rPr>
        <w:i/>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464" w:rsidRPr="00C142C4" w:rsidRDefault="00BD1464" w:rsidP="00BD1464">
    <w:pPr>
      <w:pStyle w:val="En-tte"/>
      <w:pBdr>
        <w:top w:val="single" w:sz="4" w:space="1" w:color="auto"/>
        <w:left w:val="single" w:sz="4" w:space="4" w:color="auto"/>
        <w:bottom w:val="single" w:sz="4" w:space="1" w:color="auto"/>
        <w:right w:val="single" w:sz="4" w:space="4" w:color="auto"/>
      </w:pBdr>
      <w:jc w:val="center"/>
      <w:rPr>
        <w:sz w:val="20"/>
      </w:rPr>
    </w:pPr>
  </w:p>
  <w:p w:rsidR="00BD1464" w:rsidRPr="00C142C4" w:rsidRDefault="00BD1464" w:rsidP="00BD1464">
    <w:pPr>
      <w:pStyle w:val="En-tte"/>
      <w:pBdr>
        <w:top w:val="single" w:sz="4" w:space="1" w:color="auto"/>
        <w:left w:val="single" w:sz="4" w:space="4" w:color="auto"/>
        <w:bottom w:val="single" w:sz="4" w:space="1" w:color="auto"/>
        <w:right w:val="single" w:sz="4" w:space="4" w:color="auto"/>
      </w:pBdr>
      <w:jc w:val="center"/>
      <w:rPr>
        <w:i/>
        <w:sz w:val="20"/>
      </w:rPr>
    </w:pPr>
    <w:r w:rsidRPr="00C142C4">
      <w:rPr>
        <w:i/>
        <w:sz w:val="20"/>
      </w:rPr>
      <w:t>Secrétariat général du gouvernement de la Polynésie française</w:t>
    </w:r>
  </w:p>
  <w:p w:rsidR="00BD1464" w:rsidRPr="00C142C4" w:rsidRDefault="00BD1464" w:rsidP="00BD1464">
    <w:pPr>
      <w:pStyle w:val="En-tte"/>
      <w:pBdr>
        <w:top w:val="single" w:sz="4" w:space="1" w:color="auto"/>
        <w:left w:val="single" w:sz="4" w:space="4" w:color="auto"/>
        <w:bottom w:val="single" w:sz="4" w:space="1" w:color="auto"/>
        <w:right w:val="single" w:sz="4" w:space="4" w:color="auto"/>
      </w:pBdr>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1BC" w:rsidRDefault="000D41BC" w:rsidP="00BD1464">
      <w:r>
        <w:separator/>
      </w:r>
    </w:p>
  </w:footnote>
  <w:footnote w:type="continuationSeparator" w:id="0">
    <w:p w:rsidR="000D41BC" w:rsidRDefault="000D41BC" w:rsidP="00BD1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6299173"/>
      <w:docPartObj>
        <w:docPartGallery w:val="Page Numbers (Top of Page)"/>
        <w:docPartUnique/>
      </w:docPartObj>
    </w:sdtPr>
    <w:sdtEndPr>
      <w:rPr>
        <w:sz w:val="20"/>
      </w:rPr>
    </w:sdtEndPr>
    <w:sdtContent>
      <w:p w:rsidR="008A1FB0" w:rsidRPr="00C142C4" w:rsidRDefault="008A1FB0" w:rsidP="00BD1464">
        <w:pPr>
          <w:pStyle w:val="En-tte"/>
          <w:jc w:val="center"/>
          <w:rPr>
            <w:sz w:val="20"/>
          </w:rPr>
        </w:pPr>
        <w:r w:rsidRPr="00C142C4">
          <w:rPr>
            <w:sz w:val="20"/>
          </w:rPr>
          <w:fldChar w:fldCharType="begin"/>
        </w:r>
        <w:r w:rsidRPr="00C142C4">
          <w:rPr>
            <w:sz w:val="20"/>
          </w:rPr>
          <w:instrText>PAGE   \* MERGEFORMAT</w:instrText>
        </w:r>
        <w:r w:rsidRPr="00C142C4">
          <w:rPr>
            <w:sz w:val="20"/>
          </w:rPr>
          <w:fldChar w:fldCharType="separate"/>
        </w:r>
        <w:r w:rsidR="00C142C4">
          <w:rPr>
            <w:noProof/>
            <w:sz w:val="20"/>
          </w:rPr>
          <w:t>2</w:t>
        </w:r>
        <w:r w:rsidRPr="00C142C4">
          <w:rPr>
            <w:sz w:val="20"/>
          </w:rPr>
          <w:fldChar w:fldCharType="end"/>
        </w:r>
      </w:p>
    </w:sdtContent>
  </w:sdt>
  <w:p w:rsidR="008A1FB0" w:rsidRPr="00C142C4" w:rsidRDefault="008A1FB0" w:rsidP="00BD1464">
    <w:pPr>
      <w:pStyle w:val="En-tte"/>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lvl w:ilvl="0">
      <w:start w:val="1"/>
      <w:numFmt w:val="none"/>
      <w:pStyle w:val="Retraitnormal"/>
      <w:suff w:val="nothing"/>
      <w:lvlText w:val=" "/>
      <w:lvlJc w:val="left"/>
      <w:pPr>
        <w:tabs>
          <w:tab w:val="num" w:pos="0"/>
        </w:tabs>
        <w:ind w:left="340" w:hanging="340"/>
      </w:pPr>
    </w:lvl>
    <w:lvl w:ilvl="1">
      <w:start w:val="1"/>
      <w:numFmt w:val="none"/>
      <w:suff w:val="nothing"/>
      <w:lvlText w:val=" "/>
      <w:lvlJc w:val="left"/>
      <w:pPr>
        <w:tabs>
          <w:tab w:val="num" w:pos="0"/>
        </w:tabs>
        <w:ind w:left="680" w:hanging="340"/>
      </w:pPr>
    </w:lvl>
    <w:lvl w:ilvl="2">
      <w:start w:val="1"/>
      <w:numFmt w:val="lowerRoman"/>
      <w:lvlText w:val=")%3"/>
      <w:lvlJc w:val="left"/>
      <w:pPr>
        <w:tabs>
          <w:tab w:val="num" w:pos="1420"/>
        </w:tabs>
        <w:ind w:left="1420" w:hanging="360"/>
      </w:pPr>
    </w:lvl>
    <w:lvl w:ilvl="3">
      <w:start w:val="1"/>
      <w:numFmt w:val="decimal"/>
      <w:lvlText w:val="()%4"/>
      <w:lvlJc w:val="left"/>
      <w:pPr>
        <w:tabs>
          <w:tab w:val="num" w:pos="1780"/>
        </w:tabs>
        <w:ind w:left="1780" w:hanging="360"/>
      </w:pPr>
    </w:lvl>
    <w:lvl w:ilvl="4">
      <w:start w:val="1"/>
      <w:numFmt w:val="lowerLetter"/>
      <w:lvlText w:val="()%5"/>
      <w:lvlJc w:val="left"/>
      <w:pPr>
        <w:tabs>
          <w:tab w:val="num" w:pos="2140"/>
        </w:tabs>
        <w:ind w:left="2140" w:hanging="360"/>
      </w:pPr>
    </w:lvl>
    <w:lvl w:ilvl="5">
      <w:start w:val="1"/>
      <w:numFmt w:val="lowerRoman"/>
      <w:lvlText w:val="()%6"/>
      <w:lvlJc w:val="left"/>
      <w:pPr>
        <w:tabs>
          <w:tab w:val="num" w:pos="2500"/>
        </w:tabs>
        <w:ind w:left="2500" w:hanging="360"/>
      </w:pPr>
    </w:lvl>
    <w:lvl w:ilvl="6">
      <w:start w:val="1"/>
      <w:numFmt w:val="decimal"/>
      <w:lvlText w:val=".%7"/>
      <w:lvlJc w:val="left"/>
      <w:pPr>
        <w:tabs>
          <w:tab w:val="num" w:pos="2860"/>
        </w:tabs>
        <w:ind w:left="2860" w:hanging="360"/>
      </w:pPr>
    </w:lvl>
    <w:lvl w:ilvl="7">
      <w:start w:val="1"/>
      <w:numFmt w:val="lowerLetter"/>
      <w:lvlText w:val=".%8"/>
      <w:lvlJc w:val="left"/>
      <w:pPr>
        <w:tabs>
          <w:tab w:val="num" w:pos="3220"/>
        </w:tabs>
        <w:ind w:left="3220" w:hanging="360"/>
      </w:pPr>
    </w:lvl>
    <w:lvl w:ilvl="8">
      <w:start w:val="1"/>
      <w:numFmt w:val="lowerRoman"/>
      <w:lvlText w:val=".%9"/>
      <w:lvlJc w:val="left"/>
      <w:pPr>
        <w:tabs>
          <w:tab w:val="num" w:pos="3580"/>
        </w:tabs>
        <w:ind w:left="3580" w:hanging="360"/>
      </w:pPr>
    </w:lvl>
  </w:abstractNum>
  <w:abstractNum w:abstractNumId="1" w15:restartNumberingAfterBreak="0">
    <w:nsid w:val="0A9D5018"/>
    <w:multiLevelType w:val="multilevel"/>
    <w:tmpl w:val="389E7AD2"/>
    <w:lvl w:ilvl="0">
      <w:start w:val="1"/>
      <w:numFmt w:val="none"/>
      <w:suff w:val="space"/>
      <w:lvlText w:val=""/>
      <w:lvlJc w:val="left"/>
      <w:pPr>
        <w:ind w:left="0" w:firstLine="0"/>
      </w:pPr>
      <w:rPr>
        <w:rFonts w:hint="default"/>
        <w:u w:val="single"/>
      </w:rPr>
    </w:lvl>
    <w:lvl w:ilvl="1">
      <w:start w:val="1"/>
      <w:numFmt w:val="upperRoman"/>
      <w:lvlRestart w:val="0"/>
      <w:suff w:val="space"/>
      <w:lvlText w:val="Livre %2 - "/>
      <w:lvlJc w:val="left"/>
      <w:pPr>
        <w:ind w:left="0" w:firstLine="0"/>
      </w:pPr>
      <w:rPr>
        <w:rFonts w:hint="default"/>
        <w:u w:val="single"/>
      </w:rPr>
    </w:lvl>
    <w:lvl w:ilvl="2">
      <w:start w:val="1"/>
      <w:numFmt w:val="upperRoman"/>
      <w:lvlRestart w:val="0"/>
      <w:suff w:val="space"/>
      <w:lvlText w:val="Titre %3 - "/>
      <w:lvlJc w:val="left"/>
      <w:pPr>
        <w:ind w:left="0" w:firstLine="0"/>
      </w:pPr>
      <w:rPr>
        <w:rFonts w:hint="default"/>
        <w:caps/>
      </w:rPr>
    </w:lvl>
    <w:lvl w:ilvl="3">
      <w:start w:val="1"/>
      <w:numFmt w:val="upperRoman"/>
      <w:lvlRestart w:val="0"/>
      <w:suff w:val="space"/>
      <w:lvlText w:val="CHAPITRE %4 - "/>
      <w:lvlJc w:val="left"/>
      <w:pPr>
        <w:ind w:left="0" w:firstLine="0"/>
      </w:pPr>
      <w:rPr>
        <w:rFonts w:hint="default"/>
        <w:sz w:val="22"/>
      </w:rPr>
    </w:lvl>
    <w:lvl w:ilvl="4">
      <w:start w:val="1"/>
      <w:numFmt w:val="upperRoman"/>
      <w:lvlRestart w:val="0"/>
      <w:suff w:val="space"/>
      <w:lvlText w:val="Section %5 - "/>
      <w:lvlJc w:val="left"/>
      <w:pPr>
        <w:ind w:left="0" w:firstLine="0"/>
      </w:pPr>
      <w:rPr>
        <w:rFonts w:hint="default"/>
        <w:sz w:val="22"/>
      </w:rPr>
    </w:lvl>
    <w:lvl w:ilvl="5">
      <w:start w:val="1"/>
      <w:numFmt w:val="upperRoman"/>
      <w:lvlRestart w:val="0"/>
      <w:suff w:val="space"/>
      <w:lvlText w:val="Paragraphe %6 - "/>
      <w:lvlJc w:val="left"/>
      <w:pPr>
        <w:ind w:left="0" w:firstLine="0"/>
      </w:pPr>
      <w:rPr>
        <w:rFonts w:hint="default"/>
        <w:sz w:val="22"/>
      </w:rPr>
    </w:lvl>
    <w:lvl w:ilvl="6">
      <w:start w:val="1"/>
      <w:numFmt w:val="decimal"/>
      <w:lvlRestart w:val="0"/>
      <w:suff w:val="space"/>
      <w:lvlText w:val="Article LP %7. - "/>
      <w:lvlJc w:val="left"/>
      <w:pPr>
        <w:ind w:left="340" w:hanging="340"/>
      </w:pPr>
      <w:rPr>
        <w:rFonts w:hint="default"/>
        <w:b/>
        <w:i w:val="0"/>
        <w:sz w:val="22"/>
      </w:rPr>
    </w:lvl>
    <w:lvl w:ilvl="7">
      <w:start w:val="1"/>
      <w:numFmt w:val="none"/>
      <w:lvlRestart w:val="1"/>
      <w:lvlText w:val="Article 1er. -"/>
      <w:lvlJc w:val="left"/>
      <w:pPr>
        <w:tabs>
          <w:tab w:val="num" w:pos="2160"/>
        </w:tabs>
        <w:ind w:left="340" w:hanging="340"/>
      </w:pPr>
      <w:rPr>
        <w:rFonts w:ascii="Times New Roman" w:hAnsi="Times New Roman" w:hint="default"/>
        <w:b/>
        <w:i w:val="0"/>
        <w:spacing w:val="0"/>
        <w:sz w:val="24"/>
      </w:rPr>
    </w:lvl>
    <w:lvl w:ilvl="8">
      <w:start w:val="2"/>
      <w:numFmt w:val="decimal"/>
      <w:lvlRestart w:val="1"/>
      <w:lvlText w:val="Article %9. -"/>
      <w:lvlJc w:val="left"/>
      <w:pPr>
        <w:tabs>
          <w:tab w:val="num" w:pos="2510"/>
        </w:tabs>
        <w:ind w:left="1050" w:hanging="340"/>
      </w:pPr>
      <w:rPr>
        <w:rFonts w:ascii="Times New Roman" w:hAnsi="Times New Roman" w:hint="default"/>
        <w:b/>
        <w:i w:val="0"/>
        <w:color w:val="auto"/>
        <w:spacing w:val="0"/>
        <w:sz w:val="24"/>
      </w:rPr>
    </w:lvl>
  </w:abstractNum>
  <w:abstractNum w:abstractNumId="2" w15:restartNumberingAfterBreak="0">
    <w:nsid w:val="2A751079"/>
    <w:multiLevelType w:val="multilevel"/>
    <w:tmpl w:val="36C0B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57823"/>
    <w:multiLevelType w:val="multilevel"/>
    <w:tmpl w:val="6568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A52AE9"/>
    <w:multiLevelType w:val="hybridMultilevel"/>
    <w:tmpl w:val="3CF01E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17D1DAD"/>
    <w:multiLevelType w:val="multilevel"/>
    <w:tmpl w:val="57083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998"/>
    <w:multiLevelType w:val="hybridMultilevel"/>
    <w:tmpl w:val="3CF01E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4"/>
  </w:num>
  <w:num w:numId="13">
    <w:abstractNumId w:val="6"/>
  </w:num>
  <w:num w:numId="14">
    <w:abstractNumId w:val="3"/>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470"/>
    <w:rsid w:val="000075B5"/>
    <w:rsid w:val="000252F4"/>
    <w:rsid w:val="00042756"/>
    <w:rsid w:val="000753F6"/>
    <w:rsid w:val="000760A9"/>
    <w:rsid w:val="00080D88"/>
    <w:rsid w:val="0008313C"/>
    <w:rsid w:val="00093938"/>
    <w:rsid w:val="000C2532"/>
    <w:rsid w:val="000C6E0F"/>
    <w:rsid w:val="000C7BD4"/>
    <w:rsid w:val="000D32CD"/>
    <w:rsid w:val="000D3EC9"/>
    <w:rsid w:val="000D41BC"/>
    <w:rsid w:val="000D7DE4"/>
    <w:rsid w:val="000E03F0"/>
    <w:rsid w:val="000F00D3"/>
    <w:rsid w:val="000F049A"/>
    <w:rsid w:val="000F322F"/>
    <w:rsid w:val="000F5FF5"/>
    <w:rsid w:val="0010591F"/>
    <w:rsid w:val="00115AEE"/>
    <w:rsid w:val="00126F01"/>
    <w:rsid w:val="00134760"/>
    <w:rsid w:val="00134B7E"/>
    <w:rsid w:val="00145AC2"/>
    <w:rsid w:val="00162EB0"/>
    <w:rsid w:val="0016324F"/>
    <w:rsid w:val="00171B44"/>
    <w:rsid w:val="00171D18"/>
    <w:rsid w:val="001730C4"/>
    <w:rsid w:val="00174C0E"/>
    <w:rsid w:val="0017554F"/>
    <w:rsid w:val="00177127"/>
    <w:rsid w:val="001876F8"/>
    <w:rsid w:val="00191641"/>
    <w:rsid w:val="00196E84"/>
    <w:rsid w:val="001A4020"/>
    <w:rsid w:val="001B1B71"/>
    <w:rsid w:val="001B2CB2"/>
    <w:rsid w:val="001B3928"/>
    <w:rsid w:val="001C23E1"/>
    <w:rsid w:val="001C293F"/>
    <w:rsid w:val="001C29AD"/>
    <w:rsid w:val="001D4915"/>
    <w:rsid w:val="001D609F"/>
    <w:rsid w:val="001E05C5"/>
    <w:rsid w:val="001F3F70"/>
    <w:rsid w:val="001F5A33"/>
    <w:rsid w:val="001F7FF0"/>
    <w:rsid w:val="00202430"/>
    <w:rsid w:val="00203052"/>
    <w:rsid w:val="00206429"/>
    <w:rsid w:val="002134CF"/>
    <w:rsid w:val="00213621"/>
    <w:rsid w:val="00214C23"/>
    <w:rsid w:val="00217693"/>
    <w:rsid w:val="00217E0E"/>
    <w:rsid w:val="002215C8"/>
    <w:rsid w:val="0022480D"/>
    <w:rsid w:val="00245571"/>
    <w:rsid w:val="0025473F"/>
    <w:rsid w:val="00263425"/>
    <w:rsid w:val="002802D9"/>
    <w:rsid w:val="00280AE1"/>
    <w:rsid w:val="002823A5"/>
    <w:rsid w:val="002A3C26"/>
    <w:rsid w:val="002B4476"/>
    <w:rsid w:val="002B55E7"/>
    <w:rsid w:val="002D2DC4"/>
    <w:rsid w:val="002D4D7F"/>
    <w:rsid w:val="002E6F5C"/>
    <w:rsid w:val="00300F16"/>
    <w:rsid w:val="003015E8"/>
    <w:rsid w:val="00313040"/>
    <w:rsid w:val="00314A3F"/>
    <w:rsid w:val="00315441"/>
    <w:rsid w:val="00322A53"/>
    <w:rsid w:val="00323759"/>
    <w:rsid w:val="003300F5"/>
    <w:rsid w:val="00345D6D"/>
    <w:rsid w:val="00346165"/>
    <w:rsid w:val="00346C98"/>
    <w:rsid w:val="00347FC4"/>
    <w:rsid w:val="003502AD"/>
    <w:rsid w:val="003A381A"/>
    <w:rsid w:val="003A62CC"/>
    <w:rsid w:val="003B3558"/>
    <w:rsid w:val="003B4053"/>
    <w:rsid w:val="003B6D35"/>
    <w:rsid w:val="003D109E"/>
    <w:rsid w:val="003D2B7A"/>
    <w:rsid w:val="003F05DC"/>
    <w:rsid w:val="003F1A67"/>
    <w:rsid w:val="003F6BE0"/>
    <w:rsid w:val="00414F2F"/>
    <w:rsid w:val="004225AC"/>
    <w:rsid w:val="004247DB"/>
    <w:rsid w:val="00427BFC"/>
    <w:rsid w:val="00433910"/>
    <w:rsid w:val="00435063"/>
    <w:rsid w:val="004436FF"/>
    <w:rsid w:val="00444F88"/>
    <w:rsid w:val="004607A7"/>
    <w:rsid w:val="00465291"/>
    <w:rsid w:val="004659AC"/>
    <w:rsid w:val="0046799F"/>
    <w:rsid w:val="00482EFE"/>
    <w:rsid w:val="0048771D"/>
    <w:rsid w:val="004A26C9"/>
    <w:rsid w:val="004B4488"/>
    <w:rsid w:val="004C10E3"/>
    <w:rsid w:val="004D5A92"/>
    <w:rsid w:val="004E4D8E"/>
    <w:rsid w:val="004F0EB0"/>
    <w:rsid w:val="004F2DD0"/>
    <w:rsid w:val="004F3743"/>
    <w:rsid w:val="00510836"/>
    <w:rsid w:val="00525417"/>
    <w:rsid w:val="00533C84"/>
    <w:rsid w:val="00536DC7"/>
    <w:rsid w:val="005421BB"/>
    <w:rsid w:val="00542EE7"/>
    <w:rsid w:val="00545538"/>
    <w:rsid w:val="00551517"/>
    <w:rsid w:val="00553188"/>
    <w:rsid w:val="00553777"/>
    <w:rsid w:val="005611DE"/>
    <w:rsid w:val="0056602A"/>
    <w:rsid w:val="005930AA"/>
    <w:rsid w:val="0059775C"/>
    <w:rsid w:val="005B0E06"/>
    <w:rsid w:val="005B607B"/>
    <w:rsid w:val="005B6A00"/>
    <w:rsid w:val="005C34A4"/>
    <w:rsid w:val="005D7249"/>
    <w:rsid w:val="005F0E22"/>
    <w:rsid w:val="005F7D4B"/>
    <w:rsid w:val="0060637C"/>
    <w:rsid w:val="00610DCB"/>
    <w:rsid w:val="00612505"/>
    <w:rsid w:val="006135A9"/>
    <w:rsid w:val="0064269C"/>
    <w:rsid w:val="00652D84"/>
    <w:rsid w:val="006605A6"/>
    <w:rsid w:val="00660C04"/>
    <w:rsid w:val="006624C7"/>
    <w:rsid w:val="00663FD4"/>
    <w:rsid w:val="006772E8"/>
    <w:rsid w:val="00680FD4"/>
    <w:rsid w:val="00681BA7"/>
    <w:rsid w:val="00682785"/>
    <w:rsid w:val="006A3A42"/>
    <w:rsid w:val="006B1DE3"/>
    <w:rsid w:val="006B2702"/>
    <w:rsid w:val="006B3B75"/>
    <w:rsid w:val="006E25E7"/>
    <w:rsid w:val="007008FC"/>
    <w:rsid w:val="007066B2"/>
    <w:rsid w:val="00714ADC"/>
    <w:rsid w:val="00727E32"/>
    <w:rsid w:val="007346A7"/>
    <w:rsid w:val="00734931"/>
    <w:rsid w:val="007414C4"/>
    <w:rsid w:val="00742A7B"/>
    <w:rsid w:val="00743BFE"/>
    <w:rsid w:val="00752338"/>
    <w:rsid w:val="00755470"/>
    <w:rsid w:val="00760BC8"/>
    <w:rsid w:val="0077210F"/>
    <w:rsid w:val="00772454"/>
    <w:rsid w:val="007954F8"/>
    <w:rsid w:val="007A14E2"/>
    <w:rsid w:val="007A55C4"/>
    <w:rsid w:val="007B7961"/>
    <w:rsid w:val="007D1CB1"/>
    <w:rsid w:val="007E0E7D"/>
    <w:rsid w:val="007E78E6"/>
    <w:rsid w:val="007F6DA7"/>
    <w:rsid w:val="00807E32"/>
    <w:rsid w:val="00817783"/>
    <w:rsid w:val="00820FB6"/>
    <w:rsid w:val="008232E5"/>
    <w:rsid w:val="008310FC"/>
    <w:rsid w:val="0083290D"/>
    <w:rsid w:val="0083739B"/>
    <w:rsid w:val="008505C0"/>
    <w:rsid w:val="008522F8"/>
    <w:rsid w:val="00855958"/>
    <w:rsid w:val="0086249B"/>
    <w:rsid w:val="00863C48"/>
    <w:rsid w:val="00864E1E"/>
    <w:rsid w:val="008727E0"/>
    <w:rsid w:val="0087787A"/>
    <w:rsid w:val="0088359C"/>
    <w:rsid w:val="0089140E"/>
    <w:rsid w:val="00891E9E"/>
    <w:rsid w:val="00896AA1"/>
    <w:rsid w:val="008A0247"/>
    <w:rsid w:val="008A0705"/>
    <w:rsid w:val="008A1FB0"/>
    <w:rsid w:val="008A5D81"/>
    <w:rsid w:val="008B2F2D"/>
    <w:rsid w:val="008B5C0C"/>
    <w:rsid w:val="008D25F2"/>
    <w:rsid w:val="008D2C6D"/>
    <w:rsid w:val="008E3C0A"/>
    <w:rsid w:val="008F5E65"/>
    <w:rsid w:val="00904EA3"/>
    <w:rsid w:val="0091083A"/>
    <w:rsid w:val="00926C25"/>
    <w:rsid w:val="00933C63"/>
    <w:rsid w:val="00947230"/>
    <w:rsid w:val="009472DF"/>
    <w:rsid w:val="009512D9"/>
    <w:rsid w:val="00953C00"/>
    <w:rsid w:val="00955EC9"/>
    <w:rsid w:val="009617D5"/>
    <w:rsid w:val="00975E1C"/>
    <w:rsid w:val="0098485C"/>
    <w:rsid w:val="00985410"/>
    <w:rsid w:val="00987221"/>
    <w:rsid w:val="009920B6"/>
    <w:rsid w:val="00996F4E"/>
    <w:rsid w:val="009A009D"/>
    <w:rsid w:val="009B1512"/>
    <w:rsid w:val="009D4E0B"/>
    <w:rsid w:val="009D4EC6"/>
    <w:rsid w:val="009D7EF0"/>
    <w:rsid w:val="009F2790"/>
    <w:rsid w:val="009F5D97"/>
    <w:rsid w:val="00A04DA4"/>
    <w:rsid w:val="00A10120"/>
    <w:rsid w:val="00A16F37"/>
    <w:rsid w:val="00A226DB"/>
    <w:rsid w:val="00A2324B"/>
    <w:rsid w:val="00A27806"/>
    <w:rsid w:val="00A31DCA"/>
    <w:rsid w:val="00A32B0B"/>
    <w:rsid w:val="00A360E6"/>
    <w:rsid w:val="00A43C01"/>
    <w:rsid w:val="00A45D67"/>
    <w:rsid w:val="00A46CDE"/>
    <w:rsid w:val="00A51AB2"/>
    <w:rsid w:val="00A51BAA"/>
    <w:rsid w:val="00A616B4"/>
    <w:rsid w:val="00A658B0"/>
    <w:rsid w:val="00A717C7"/>
    <w:rsid w:val="00A760C0"/>
    <w:rsid w:val="00A85CEC"/>
    <w:rsid w:val="00A96BD8"/>
    <w:rsid w:val="00AB621C"/>
    <w:rsid w:val="00AB721E"/>
    <w:rsid w:val="00AD1252"/>
    <w:rsid w:val="00AD435C"/>
    <w:rsid w:val="00AE2944"/>
    <w:rsid w:val="00AE4934"/>
    <w:rsid w:val="00AE5704"/>
    <w:rsid w:val="00AF1019"/>
    <w:rsid w:val="00AF7B93"/>
    <w:rsid w:val="00B05567"/>
    <w:rsid w:val="00B10469"/>
    <w:rsid w:val="00B15FDE"/>
    <w:rsid w:val="00B27C27"/>
    <w:rsid w:val="00B32981"/>
    <w:rsid w:val="00B3552A"/>
    <w:rsid w:val="00B61306"/>
    <w:rsid w:val="00B61AD0"/>
    <w:rsid w:val="00B65AB4"/>
    <w:rsid w:val="00B67E97"/>
    <w:rsid w:val="00B72256"/>
    <w:rsid w:val="00B779F5"/>
    <w:rsid w:val="00B92099"/>
    <w:rsid w:val="00B937B6"/>
    <w:rsid w:val="00B97D10"/>
    <w:rsid w:val="00BA4817"/>
    <w:rsid w:val="00BA4FAC"/>
    <w:rsid w:val="00BA5D92"/>
    <w:rsid w:val="00BA679D"/>
    <w:rsid w:val="00BB0707"/>
    <w:rsid w:val="00BB3AE9"/>
    <w:rsid w:val="00BB67B9"/>
    <w:rsid w:val="00BC1F89"/>
    <w:rsid w:val="00BC233C"/>
    <w:rsid w:val="00BC6852"/>
    <w:rsid w:val="00BD1464"/>
    <w:rsid w:val="00BE072F"/>
    <w:rsid w:val="00C00F1E"/>
    <w:rsid w:val="00C11BE6"/>
    <w:rsid w:val="00C142C4"/>
    <w:rsid w:val="00C17B76"/>
    <w:rsid w:val="00C21D98"/>
    <w:rsid w:val="00C22238"/>
    <w:rsid w:val="00C25A9F"/>
    <w:rsid w:val="00C3440C"/>
    <w:rsid w:val="00C4216C"/>
    <w:rsid w:val="00C43364"/>
    <w:rsid w:val="00C443B3"/>
    <w:rsid w:val="00C50FA6"/>
    <w:rsid w:val="00C63A55"/>
    <w:rsid w:val="00C6708F"/>
    <w:rsid w:val="00C67712"/>
    <w:rsid w:val="00C72F35"/>
    <w:rsid w:val="00C7501E"/>
    <w:rsid w:val="00C80799"/>
    <w:rsid w:val="00C831AA"/>
    <w:rsid w:val="00C84995"/>
    <w:rsid w:val="00C8701A"/>
    <w:rsid w:val="00C951D6"/>
    <w:rsid w:val="00CA0601"/>
    <w:rsid w:val="00CA3B72"/>
    <w:rsid w:val="00CA4889"/>
    <w:rsid w:val="00CA670A"/>
    <w:rsid w:val="00CA74CF"/>
    <w:rsid w:val="00CB35A8"/>
    <w:rsid w:val="00CB3C6D"/>
    <w:rsid w:val="00CB479F"/>
    <w:rsid w:val="00CC26C0"/>
    <w:rsid w:val="00CC44A0"/>
    <w:rsid w:val="00CD186C"/>
    <w:rsid w:val="00CD3602"/>
    <w:rsid w:val="00CD3D78"/>
    <w:rsid w:val="00CE5E5C"/>
    <w:rsid w:val="00CE7E63"/>
    <w:rsid w:val="00CF1778"/>
    <w:rsid w:val="00CF326E"/>
    <w:rsid w:val="00CF7D08"/>
    <w:rsid w:val="00D05A4A"/>
    <w:rsid w:val="00D12DC7"/>
    <w:rsid w:val="00D22ABD"/>
    <w:rsid w:val="00D24EB8"/>
    <w:rsid w:val="00D371D6"/>
    <w:rsid w:val="00D408B5"/>
    <w:rsid w:val="00D44799"/>
    <w:rsid w:val="00D61129"/>
    <w:rsid w:val="00D67658"/>
    <w:rsid w:val="00D676F2"/>
    <w:rsid w:val="00D76357"/>
    <w:rsid w:val="00D775AF"/>
    <w:rsid w:val="00D84EFE"/>
    <w:rsid w:val="00D9421A"/>
    <w:rsid w:val="00DA204F"/>
    <w:rsid w:val="00DA6600"/>
    <w:rsid w:val="00DA6DC8"/>
    <w:rsid w:val="00DA6FF1"/>
    <w:rsid w:val="00DD4B12"/>
    <w:rsid w:val="00DE35AB"/>
    <w:rsid w:val="00DF5984"/>
    <w:rsid w:val="00E042F4"/>
    <w:rsid w:val="00E152EC"/>
    <w:rsid w:val="00E16DC9"/>
    <w:rsid w:val="00E327EB"/>
    <w:rsid w:val="00E436B5"/>
    <w:rsid w:val="00E548E9"/>
    <w:rsid w:val="00E550F5"/>
    <w:rsid w:val="00E7474A"/>
    <w:rsid w:val="00E84D47"/>
    <w:rsid w:val="00E972F8"/>
    <w:rsid w:val="00EA6E24"/>
    <w:rsid w:val="00EB0584"/>
    <w:rsid w:val="00EB4D53"/>
    <w:rsid w:val="00EB6A85"/>
    <w:rsid w:val="00EC05C3"/>
    <w:rsid w:val="00EC09F1"/>
    <w:rsid w:val="00ED32EC"/>
    <w:rsid w:val="00ED49F1"/>
    <w:rsid w:val="00EE3C86"/>
    <w:rsid w:val="00EE7E9F"/>
    <w:rsid w:val="00F128BA"/>
    <w:rsid w:val="00F15307"/>
    <w:rsid w:val="00F25F4D"/>
    <w:rsid w:val="00F460D2"/>
    <w:rsid w:val="00F47BFD"/>
    <w:rsid w:val="00F67724"/>
    <w:rsid w:val="00F87455"/>
    <w:rsid w:val="00F924DC"/>
    <w:rsid w:val="00F95115"/>
    <w:rsid w:val="00FA72F7"/>
    <w:rsid w:val="00FB4F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38A7AC73-AC72-4951-8331-9988B1B7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fr-F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64"/>
    <w:pPr>
      <w:spacing w:before="60" w:after="60"/>
      <w:jc w:val="both"/>
    </w:pPr>
    <w:rPr>
      <w:sz w:val="24"/>
      <w:lang w:eastAsia="fr-FR"/>
    </w:rPr>
  </w:style>
  <w:style w:type="paragraph" w:styleId="Titre1">
    <w:name w:val="heading 1"/>
    <w:aliases w:val="Intro"/>
    <w:next w:val="Titre2"/>
    <w:link w:val="Titre1Car"/>
    <w:qFormat/>
    <w:rsid w:val="00C4216C"/>
    <w:pPr>
      <w:spacing w:before="180"/>
      <w:jc w:val="center"/>
      <w:outlineLvl w:val="0"/>
    </w:pPr>
    <w:rPr>
      <w:rFonts w:ascii="Times New Roman" w:hAnsi="Times New Roman"/>
      <w:b/>
      <w:bCs/>
      <w:caps/>
      <w:kern w:val="28"/>
      <w:sz w:val="24"/>
      <w:szCs w:val="28"/>
      <w:u w:val="single"/>
      <w:lang w:eastAsia="fr-FR"/>
    </w:rPr>
  </w:style>
  <w:style w:type="paragraph" w:styleId="Titre2">
    <w:name w:val="heading 2"/>
    <w:aliases w:val="Livres"/>
    <w:basedOn w:val="Titre1"/>
    <w:next w:val="Titre3"/>
    <w:link w:val="Titre2Car"/>
    <w:qFormat/>
    <w:rsid w:val="00C4216C"/>
    <w:pPr>
      <w:keepNext/>
      <w:keepLines/>
      <w:numPr>
        <w:ilvl w:val="1"/>
      </w:numPr>
      <w:outlineLvl w:val="1"/>
    </w:pPr>
    <w:rPr>
      <w:bCs w:val="0"/>
    </w:rPr>
  </w:style>
  <w:style w:type="paragraph" w:styleId="Titre3">
    <w:name w:val="heading 3"/>
    <w:aliases w:val="Titres"/>
    <w:basedOn w:val="Titre2"/>
    <w:next w:val="Titre4"/>
    <w:link w:val="Titre3Car"/>
    <w:qFormat/>
    <w:rsid w:val="00C4216C"/>
    <w:pPr>
      <w:numPr>
        <w:ilvl w:val="2"/>
      </w:numPr>
      <w:outlineLvl w:val="2"/>
    </w:pPr>
    <w:rPr>
      <w:caps w:val="0"/>
      <w:smallCaps/>
      <w:u w:val="none"/>
    </w:rPr>
  </w:style>
  <w:style w:type="paragraph" w:styleId="Titre4">
    <w:name w:val="heading 4"/>
    <w:aliases w:val="Chapitres"/>
    <w:basedOn w:val="Titre3"/>
    <w:next w:val="Titre5"/>
    <w:link w:val="Titre4Car"/>
    <w:qFormat/>
    <w:rsid w:val="00C4216C"/>
    <w:pPr>
      <w:numPr>
        <w:ilvl w:val="3"/>
      </w:numPr>
      <w:spacing w:after="80"/>
      <w:outlineLvl w:val="3"/>
    </w:pPr>
    <w:rPr>
      <w:bCs/>
      <w:sz w:val="22"/>
      <w:szCs w:val="22"/>
    </w:rPr>
  </w:style>
  <w:style w:type="paragraph" w:styleId="Titre5">
    <w:name w:val="heading 5"/>
    <w:aliases w:val="Sections"/>
    <w:basedOn w:val="Titre4"/>
    <w:next w:val="Titre6"/>
    <w:link w:val="Titre5Car"/>
    <w:qFormat/>
    <w:rsid w:val="00755470"/>
    <w:pPr>
      <w:numPr>
        <w:ilvl w:val="0"/>
      </w:numPr>
      <w:spacing w:after="60"/>
      <w:jc w:val="left"/>
      <w:outlineLvl w:val="4"/>
    </w:pPr>
    <w:rPr>
      <w:bCs w:val="0"/>
      <w:smallCaps w:val="0"/>
      <w:u w:val="single"/>
    </w:rPr>
  </w:style>
  <w:style w:type="paragraph" w:styleId="Titre6">
    <w:name w:val="heading 6"/>
    <w:aliases w:val="Paragraphes"/>
    <w:basedOn w:val="Titre5"/>
    <w:next w:val="Titre7"/>
    <w:link w:val="Titre6Car"/>
    <w:qFormat/>
    <w:rsid w:val="00C4216C"/>
    <w:pPr>
      <w:numPr>
        <w:ilvl w:val="5"/>
      </w:numPr>
      <w:spacing w:before="160" w:after="80"/>
      <w:outlineLvl w:val="5"/>
    </w:pPr>
    <w:rPr>
      <w:bCs/>
      <w:i/>
      <w:iCs/>
      <w:u w:val="none"/>
    </w:rPr>
  </w:style>
  <w:style w:type="paragraph" w:styleId="Titre7">
    <w:name w:val="heading 7"/>
    <w:aliases w:val="Article LPN"/>
    <w:link w:val="Titre7Car"/>
    <w:qFormat/>
    <w:rsid w:val="00C4216C"/>
    <w:pPr>
      <w:spacing w:before="180"/>
      <w:outlineLvl w:val="6"/>
    </w:pPr>
    <w:rPr>
      <w:rFonts w:ascii="Times New Roman" w:hAnsi="Times New Roman"/>
      <w:iCs/>
      <w:sz w:val="24"/>
      <w:lang w:eastAsia="fr-FR"/>
    </w:rPr>
  </w:style>
  <w:style w:type="paragraph" w:styleId="Titre8">
    <w:name w:val="heading 8"/>
    <w:aliases w:val="Article 1er"/>
    <w:basedOn w:val="Titre7"/>
    <w:next w:val="Titre9"/>
    <w:link w:val="Titre8Car"/>
    <w:qFormat/>
    <w:rsid w:val="00C4216C"/>
    <w:pPr>
      <w:numPr>
        <w:ilvl w:val="7"/>
      </w:numPr>
      <w:tabs>
        <w:tab w:val="left" w:pos="1418"/>
      </w:tabs>
      <w:jc w:val="both"/>
      <w:outlineLvl w:val="7"/>
    </w:pPr>
    <w:rPr>
      <w:iCs w:val="0"/>
      <w:szCs w:val="28"/>
    </w:rPr>
  </w:style>
  <w:style w:type="paragraph" w:styleId="Titre9">
    <w:name w:val="heading 9"/>
    <w:aliases w:val="Article N"/>
    <w:basedOn w:val="Titre8"/>
    <w:link w:val="Titre9Car"/>
    <w:qFormat/>
    <w:rsid w:val="00C4216C"/>
    <w:pPr>
      <w:numPr>
        <w:ilvl w:val="8"/>
      </w:numPr>
      <w:outlineLvl w:val="8"/>
    </w:pPr>
    <w:rPr>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7Car">
    <w:name w:val="Titre 7 Car"/>
    <w:aliases w:val="Article LPN Car"/>
    <w:basedOn w:val="Policepardfaut"/>
    <w:link w:val="Titre7"/>
    <w:rsid w:val="005F0E22"/>
    <w:rPr>
      <w:rFonts w:ascii="Times New Roman" w:hAnsi="Times New Roman"/>
      <w:iCs/>
      <w:sz w:val="24"/>
      <w:lang w:eastAsia="fr-FR"/>
    </w:rPr>
  </w:style>
  <w:style w:type="character" w:customStyle="1" w:styleId="Titre6Car">
    <w:name w:val="Titre 6 Car"/>
    <w:aliases w:val="Paragraphes Car"/>
    <w:basedOn w:val="Policepardfaut"/>
    <w:link w:val="Titre6"/>
    <w:rsid w:val="005F0E22"/>
    <w:rPr>
      <w:rFonts w:ascii="Times New Roman" w:hAnsi="Times New Roman"/>
      <w:b/>
      <w:bCs/>
      <w:i/>
      <w:iCs/>
      <w:kern w:val="28"/>
      <w:sz w:val="22"/>
      <w:szCs w:val="22"/>
      <w:lang w:eastAsia="fr-FR"/>
    </w:rPr>
  </w:style>
  <w:style w:type="character" w:customStyle="1" w:styleId="Titre5Car">
    <w:name w:val="Titre 5 Car"/>
    <w:aliases w:val="Sections Car"/>
    <w:basedOn w:val="Policepardfaut"/>
    <w:link w:val="Titre5"/>
    <w:rsid w:val="00755470"/>
    <w:rPr>
      <w:rFonts w:ascii="Times New Roman" w:hAnsi="Times New Roman"/>
      <w:b/>
      <w:kern w:val="28"/>
      <w:sz w:val="22"/>
      <w:szCs w:val="22"/>
      <w:u w:val="single"/>
      <w:lang w:eastAsia="fr-FR"/>
    </w:rPr>
  </w:style>
  <w:style w:type="character" w:customStyle="1" w:styleId="Titre4Car">
    <w:name w:val="Titre 4 Car"/>
    <w:aliases w:val="Chapitres Car"/>
    <w:link w:val="Titre4"/>
    <w:rsid w:val="006135A9"/>
    <w:rPr>
      <w:rFonts w:ascii="Times New Roman" w:hAnsi="Times New Roman"/>
      <w:b/>
      <w:bCs/>
      <w:smallCaps/>
      <w:kern w:val="28"/>
      <w:sz w:val="22"/>
      <w:szCs w:val="22"/>
      <w:lang w:eastAsia="fr-FR"/>
    </w:rPr>
  </w:style>
  <w:style w:type="character" w:customStyle="1" w:styleId="Titre3Car">
    <w:name w:val="Titre 3 Car"/>
    <w:aliases w:val="Titres Car"/>
    <w:link w:val="Titre3"/>
    <w:rsid w:val="006135A9"/>
    <w:rPr>
      <w:rFonts w:ascii="Times New Roman" w:hAnsi="Times New Roman"/>
      <w:b/>
      <w:smallCaps/>
      <w:kern w:val="28"/>
      <w:sz w:val="24"/>
      <w:szCs w:val="28"/>
      <w:lang w:eastAsia="fr-FR"/>
    </w:rPr>
  </w:style>
  <w:style w:type="character" w:customStyle="1" w:styleId="Titre2Car">
    <w:name w:val="Titre 2 Car"/>
    <w:aliases w:val="Livres Car"/>
    <w:basedOn w:val="Policepardfaut"/>
    <w:link w:val="Titre2"/>
    <w:rsid w:val="006135A9"/>
    <w:rPr>
      <w:rFonts w:ascii="Times New Roman" w:hAnsi="Times New Roman"/>
      <w:b/>
      <w:caps/>
      <w:kern w:val="28"/>
      <w:sz w:val="24"/>
      <w:szCs w:val="28"/>
      <w:u w:val="single"/>
      <w:lang w:eastAsia="fr-FR"/>
    </w:rPr>
  </w:style>
  <w:style w:type="character" w:customStyle="1" w:styleId="Titre1Car">
    <w:name w:val="Titre 1 Car"/>
    <w:aliases w:val="Intro Car"/>
    <w:basedOn w:val="Policepardfaut"/>
    <w:link w:val="Titre1"/>
    <w:rsid w:val="006135A9"/>
    <w:rPr>
      <w:rFonts w:ascii="Times New Roman" w:hAnsi="Times New Roman"/>
      <w:b/>
      <w:bCs/>
      <w:caps/>
      <w:kern w:val="28"/>
      <w:sz w:val="24"/>
      <w:szCs w:val="28"/>
      <w:u w:val="single"/>
      <w:lang w:eastAsia="fr-FR"/>
    </w:rPr>
  </w:style>
  <w:style w:type="character" w:customStyle="1" w:styleId="Titre9Car">
    <w:name w:val="Titre 9 Car"/>
    <w:aliases w:val="Article N Car"/>
    <w:basedOn w:val="Policepardfaut"/>
    <w:link w:val="Titre9"/>
    <w:rsid w:val="005F0E22"/>
    <w:rPr>
      <w:rFonts w:ascii="Times New Roman" w:hAnsi="Times New Roman"/>
      <w:iCs/>
      <w:sz w:val="24"/>
      <w:szCs w:val="28"/>
      <w:lang w:eastAsia="fr-FR"/>
    </w:rPr>
  </w:style>
  <w:style w:type="character" w:customStyle="1" w:styleId="Titre8Car">
    <w:name w:val="Titre 8 Car"/>
    <w:aliases w:val="Article 1er Car"/>
    <w:basedOn w:val="Policepardfaut"/>
    <w:link w:val="Titre8"/>
    <w:rsid w:val="005F0E22"/>
    <w:rPr>
      <w:rFonts w:ascii="Times New Roman" w:hAnsi="Times New Roman"/>
      <w:sz w:val="24"/>
      <w:szCs w:val="28"/>
      <w:lang w:eastAsia="fr-FR"/>
    </w:rPr>
  </w:style>
  <w:style w:type="paragraph" w:styleId="Paragraphedeliste">
    <w:name w:val="List Paragraph"/>
    <w:basedOn w:val="Normal"/>
    <w:uiPriority w:val="34"/>
    <w:qFormat/>
    <w:rsid w:val="00E84D47"/>
    <w:pPr>
      <w:ind w:left="708"/>
    </w:pPr>
  </w:style>
  <w:style w:type="paragraph" w:styleId="Titre">
    <w:name w:val="Title"/>
    <w:basedOn w:val="Normal"/>
    <w:next w:val="Normal"/>
    <w:link w:val="TitreCar"/>
    <w:qFormat/>
    <w:rsid w:val="00C4216C"/>
    <w:pPr>
      <w:spacing w:before="240"/>
      <w:jc w:val="center"/>
      <w:outlineLvl w:val="0"/>
    </w:pPr>
    <w:rPr>
      <w:rFonts w:ascii="Cambria" w:eastAsiaTheme="majorEastAsia" w:hAnsi="Cambria" w:cstheme="majorBidi"/>
      <w:b/>
      <w:bCs/>
      <w:kern w:val="28"/>
      <w:sz w:val="32"/>
      <w:szCs w:val="32"/>
      <w:lang w:eastAsia="en-US"/>
    </w:rPr>
  </w:style>
  <w:style w:type="character" w:customStyle="1" w:styleId="TitreCar">
    <w:name w:val="Titre Car"/>
    <w:link w:val="Titre"/>
    <w:rsid w:val="00C4216C"/>
    <w:rPr>
      <w:rFonts w:ascii="Cambria" w:eastAsiaTheme="majorEastAsia" w:hAnsi="Cambria" w:cstheme="majorBidi"/>
      <w:b/>
      <w:bCs/>
      <w:kern w:val="28"/>
      <w:sz w:val="32"/>
      <w:szCs w:val="32"/>
    </w:rPr>
  </w:style>
  <w:style w:type="character" w:styleId="lev">
    <w:name w:val="Strong"/>
    <w:basedOn w:val="Policepardfaut"/>
    <w:uiPriority w:val="22"/>
    <w:qFormat/>
    <w:rsid w:val="00C4216C"/>
    <w:rPr>
      <w:b/>
      <w:bCs/>
    </w:rPr>
  </w:style>
  <w:style w:type="character" w:styleId="Accentuation">
    <w:name w:val="Emphasis"/>
    <w:qFormat/>
    <w:rsid w:val="006135A9"/>
    <w:rPr>
      <w:i/>
      <w:iCs/>
    </w:rPr>
  </w:style>
  <w:style w:type="paragraph" w:styleId="En-ttedetabledesmatires">
    <w:name w:val="TOC Heading"/>
    <w:basedOn w:val="Titre1"/>
    <w:next w:val="Normal"/>
    <w:uiPriority w:val="39"/>
    <w:semiHidden/>
    <w:unhideWhenUsed/>
    <w:qFormat/>
    <w:rsid w:val="00C4216C"/>
    <w:pPr>
      <w:keepNext/>
      <w:keepLines/>
      <w:spacing w:before="480" w:line="276" w:lineRule="auto"/>
      <w:jc w:val="left"/>
      <w:outlineLvl w:val="9"/>
    </w:pPr>
    <w:rPr>
      <w:rFonts w:ascii="Cambria" w:eastAsiaTheme="majorEastAsia" w:hAnsi="Cambria" w:cstheme="majorBidi"/>
      <w:caps w:val="0"/>
      <w:color w:val="365F91"/>
      <w:kern w:val="0"/>
      <w:sz w:val="28"/>
      <w:u w:val="none"/>
    </w:rPr>
  </w:style>
  <w:style w:type="paragraph" w:styleId="Retraitnormal">
    <w:name w:val="Normal Indent"/>
    <w:basedOn w:val="Normal"/>
    <w:uiPriority w:val="99"/>
    <w:semiHidden/>
    <w:unhideWhenUsed/>
    <w:rsid w:val="005F0E22"/>
    <w:pPr>
      <w:numPr>
        <w:numId w:val="2"/>
      </w:numPr>
    </w:pPr>
  </w:style>
  <w:style w:type="paragraph" w:styleId="Lgende">
    <w:name w:val="caption"/>
    <w:basedOn w:val="Normal"/>
    <w:semiHidden/>
    <w:unhideWhenUsed/>
    <w:qFormat/>
    <w:rsid w:val="005F0E22"/>
    <w:rPr>
      <w:b/>
      <w:bCs/>
      <w:sz w:val="20"/>
    </w:rPr>
  </w:style>
  <w:style w:type="paragraph" w:styleId="TM1">
    <w:name w:val="toc 1"/>
    <w:basedOn w:val="Normal"/>
    <w:next w:val="Normal"/>
    <w:autoRedefine/>
    <w:uiPriority w:val="39"/>
    <w:qFormat/>
    <w:rsid w:val="00C4216C"/>
    <w:pPr>
      <w:spacing w:before="120" w:after="120"/>
    </w:pPr>
    <w:rPr>
      <w:rFonts w:asciiTheme="minorHAnsi" w:hAnsiTheme="minorHAnsi"/>
      <w:b/>
      <w:bCs/>
      <w:caps/>
      <w:sz w:val="20"/>
    </w:rPr>
  </w:style>
  <w:style w:type="paragraph" w:styleId="TM2">
    <w:name w:val="toc 2"/>
    <w:basedOn w:val="Normal"/>
    <w:next w:val="Normal"/>
    <w:autoRedefine/>
    <w:uiPriority w:val="39"/>
    <w:qFormat/>
    <w:rsid w:val="00C4216C"/>
    <w:pPr>
      <w:ind w:left="240"/>
    </w:pPr>
    <w:rPr>
      <w:rFonts w:asciiTheme="minorHAnsi" w:hAnsiTheme="minorHAnsi"/>
      <w:smallCaps/>
      <w:sz w:val="20"/>
    </w:rPr>
  </w:style>
  <w:style w:type="paragraph" w:styleId="TM3">
    <w:name w:val="toc 3"/>
    <w:basedOn w:val="Normal"/>
    <w:next w:val="Normal"/>
    <w:autoRedefine/>
    <w:uiPriority w:val="39"/>
    <w:qFormat/>
    <w:rsid w:val="00C4216C"/>
    <w:pPr>
      <w:ind w:left="480"/>
    </w:pPr>
    <w:rPr>
      <w:rFonts w:asciiTheme="minorHAnsi" w:hAnsiTheme="minorHAnsi"/>
      <w:i/>
      <w:iCs/>
      <w:sz w:val="20"/>
    </w:rPr>
  </w:style>
  <w:style w:type="table" w:styleId="Grilledutableau">
    <w:name w:val="Table Grid"/>
    <w:basedOn w:val="TableauNormal"/>
    <w:uiPriority w:val="59"/>
    <w:rsid w:val="00755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B61AD0"/>
    <w:rPr>
      <w:rFonts w:ascii="Tahoma" w:hAnsi="Tahoma" w:cs="Tahoma"/>
      <w:sz w:val="16"/>
      <w:szCs w:val="16"/>
    </w:rPr>
  </w:style>
  <w:style w:type="character" w:customStyle="1" w:styleId="TextedebullesCar">
    <w:name w:val="Texte de bulles Car"/>
    <w:basedOn w:val="Policepardfaut"/>
    <w:link w:val="Textedebulles"/>
    <w:uiPriority w:val="99"/>
    <w:semiHidden/>
    <w:rsid w:val="00B61AD0"/>
    <w:rPr>
      <w:rFonts w:ascii="Tahoma" w:hAnsi="Tahoma" w:cs="Tahoma"/>
      <w:sz w:val="16"/>
      <w:szCs w:val="16"/>
      <w:lang w:eastAsia="fr-FR"/>
    </w:rPr>
  </w:style>
  <w:style w:type="paragraph" w:styleId="TM5">
    <w:name w:val="toc 5"/>
    <w:basedOn w:val="Normal"/>
    <w:next w:val="Normal"/>
    <w:autoRedefine/>
    <w:uiPriority w:val="39"/>
    <w:unhideWhenUsed/>
    <w:rsid w:val="00EC09F1"/>
    <w:pPr>
      <w:tabs>
        <w:tab w:val="right" w:leader="dot" w:pos="9062"/>
      </w:tabs>
      <w:spacing w:after="100"/>
      <w:ind w:left="960"/>
    </w:pPr>
    <w:rPr>
      <w:rFonts w:asciiTheme="minorHAnsi" w:hAnsiTheme="minorHAnsi"/>
      <w:noProof/>
      <w:sz w:val="16"/>
      <w:szCs w:val="16"/>
    </w:rPr>
  </w:style>
  <w:style w:type="character" w:styleId="Lienhypertexte">
    <w:name w:val="Hyperlink"/>
    <w:basedOn w:val="Policepardfaut"/>
    <w:uiPriority w:val="99"/>
    <w:unhideWhenUsed/>
    <w:rsid w:val="00B61AD0"/>
    <w:rPr>
      <w:color w:val="0000FF" w:themeColor="hyperlink"/>
      <w:u w:val="single"/>
    </w:rPr>
  </w:style>
  <w:style w:type="paragraph" w:customStyle="1" w:styleId="Titre10">
    <w:name w:val="Titre1"/>
    <w:basedOn w:val="Normal"/>
    <w:qFormat/>
    <w:rsid w:val="00B32981"/>
  </w:style>
  <w:style w:type="paragraph" w:styleId="NormalWeb">
    <w:name w:val="Normal (Web)"/>
    <w:basedOn w:val="Normal"/>
    <w:uiPriority w:val="99"/>
    <w:semiHidden/>
    <w:unhideWhenUsed/>
    <w:rsid w:val="0089140E"/>
    <w:pPr>
      <w:spacing w:before="100" w:beforeAutospacing="1" w:after="100" w:afterAutospacing="1"/>
    </w:pPr>
    <w:rPr>
      <w:rFonts w:ascii="Times New Roman" w:eastAsia="Times New Roman" w:hAnsi="Times New Roman"/>
      <w:szCs w:val="24"/>
    </w:rPr>
  </w:style>
  <w:style w:type="paragraph" w:styleId="En-tte">
    <w:name w:val="header"/>
    <w:basedOn w:val="Normal"/>
    <w:link w:val="En-tteCar"/>
    <w:uiPriority w:val="99"/>
    <w:unhideWhenUsed/>
    <w:rsid w:val="007066B2"/>
    <w:pPr>
      <w:tabs>
        <w:tab w:val="center" w:pos="4536"/>
        <w:tab w:val="right" w:pos="9072"/>
      </w:tabs>
    </w:pPr>
  </w:style>
  <w:style w:type="character" w:customStyle="1" w:styleId="En-tteCar">
    <w:name w:val="En-tête Car"/>
    <w:basedOn w:val="Policepardfaut"/>
    <w:link w:val="En-tte"/>
    <w:uiPriority w:val="99"/>
    <w:rsid w:val="007066B2"/>
    <w:rPr>
      <w:sz w:val="24"/>
      <w:lang w:eastAsia="fr-FR"/>
    </w:rPr>
  </w:style>
  <w:style w:type="paragraph" w:styleId="Pieddepage">
    <w:name w:val="footer"/>
    <w:basedOn w:val="Normal"/>
    <w:link w:val="PieddepageCar"/>
    <w:uiPriority w:val="99"/>
    <w:unhideWhenUsed/>
    <w:rsid w:val="007066B2"/>
    <w:pPr>
      <w:tabs>
        <w:tab w:val="center" w:pos="4536"/>
        <w:tab w:val="right" w:pos="9072"/>
      </w:tabs>
    </w:pPr>
  </w:style>
  <w:style w:type="character" w:customStyle="1" w:styleId="PieddepageCar">
    <w:name w:val="Pied de page Car"/>
    <w:basedOn w:val="Policepardfaut"/>
    <w:link w:val="Pieddepage"/>
    <w:uiPriority w:val="99"/>
    <w:rsid w:val="007066B2"/>
    <w:rPr>
      <w:sz w:val="24"/>
      <w:lang w:eastAsia="fr-FR"/>
    </w:rPr>
  </w:style>
  <w:style w:type="paragraph" w:styleId="TM4">
    <w:name w:val="toc 4"/>
    <w:basedOn w:val="Normal"/>
    <w:next w:val="Normal"/>
    <w:autoRedefine/>
    <w:uiPriority w:val="39"/>
    <w:unhideWhenUsed/>
    <w:rsid w:val="00E16DC9"/>
    <w:pPr>
      <w:spacing w:after="100" w:line="259" w:lineRule="auto"/>
      <w:ind w:left="660"/>
    </w:pPr>
    <w:rPr>
      <w:rFonts w:asciiTheme="minorHAnsi" w:eastAsiaTheme="minorEastAsia" w:hAnsiTheme="minorHAnsi" w:cstheme="minorBidi"/>
      <w:sz w:val="22"/>
      <w:szCs w:val="22"/>
    </w:rPr>
  </w:style>
  <w:style w:type="paragraph" w:styleId="TM6">
    <w:name w:val="toc 6"/>
    <w:basedOn w:val="Normal"/>
    <w:next w:val="Normal"/>
    <w:autoRedefine/>
    <w:uiPriority w:val="39"/>
    <w:unhideWhenUsed/>
    <w:rsid w:val="00E16DC9"/>
    <w:pPr>
      <w:spacing w:after="100" w:line="259" w:lineRule="auto"/>
      <w:ind w:left="1100"/>
    </w:pPr>
    <w:rPr>
      <w:rFonts w:asciiTheme="minorHAnsi" w:eastAsiaTheme="minorEastAsia" w:hAnsiTheme="minorHAnsi" w:cstheme="minorBidi"/>
      <w:sz w:val="22"/>
      <w:szCs w:val="22"/>
    </w:rPr>
  </w:style>
  <w:style w:type="paragraph" w:styleId="TM7">
    <w:name w:val="toc 7"/>
    <w:basedOn w:val="Normal"/>
    <w:next w:val="Normal"/>
    <w:autoRedefine/>
    <w:uiPriority w:val="39"/>
    <w:unhideWhenUsed/>
    <w:rsid w:val="00E16DC9"/>
    <w:pPr>
      <w:spacing w:after="100" w:line="259" w:lineRule="auto"/>
      <w:ind w:left="1320"/>
    </w:pPr>
    <w:rPr>
      <w:rFonts w:asciiTheme="minorHAnsi" w:eastAsiaTheme="minorEastAsia" w:hAnsiTheme="minorHAnsi" w:cstheme="minorBidi"/>
      <w:sz w:val="22"/>
      <w:szCs w:val="22"/>
    </w:rPr>
  </w:style>
  <w:style w:type="paragraph" w:styleId="TM8">
    <w:name w:val="toc 8"/>
    <w:basedOn w:val="Normal"/>
    <w:next w:val="Normal"/>
    <w:autoRedefine/>
    <w:uiPriority w:val="39"/>
    <w:unhideWhenUsed/>
    <w:rsid w:val="00E16DC9"/>
    <w:pPr>
      <w:spacing w:after="100" w:line="259" w:lineRule="auto"/>
      <w:ind w:left="1540"/>
    </w:pPr>
    <w:rPr>
      <w:rFonts w:asciiTheme="minorHAnsi" w:eastAsiaTheme="minorEastAsia" w:hAnsiTheme="minorHAnsi" w:cstheme="minorBidi"/>
      <w:sz w:val="22"/>
      <w:szCs w:val="22"/>
    </w:rPr>
  </w:style>
  <w:style w:type="paragraph" w:styleId="TM9">
    <w:name w:val="toc 9"/>
    <w:basedOn w:val="Normal"/>
    <w:next w:val="Normal"/>
    <w:autoRedefine/>
    <w:uiPriority w:val="39"/>
    <w:unhideWhenUsed/>
    <w:rsid w:val="00E16DC9"/>
    <w:pPr>
      <w:spacing w:after="100" w:line="259" w:lineRule="auto"/>
      <w:ind w:left="1760"/>
    </w:pPr>
    <w:rPr>
      <w:rFonts w:asciiTheme="minorHAnsi" w:eastAsiaTheme="minorEastAsia" w:hAnsiTheme="minorHAnsi" w:cstheme="minorBidi"/>
      <w:sz w:val="22"/>
      <w:szCs w:val="22"/>
    </w:rPr>
  </w:style>
  <w:style w:type="paragraph" w:customStyle="1" w:styleId="Rfrences">
    <w:name w:val="Références"/>
    <w:basedOn w:val="Normal"/>
    <w:link w:val="RfrencesCar"/>
    <w:qFormat/>
    <w:rsid w:val="00BD1464"/>
    <w:rPr>
      <w:i/>
      <w:color w:val="7030A0"/>
    </w:rPr>
  </w:style>
  <w:style w:type="character" w:customStyle="1" w:styleId="RfrencesCar">
    <w:name w:val="Références Car"/>
    <w:link w:val="Rfrences"/>
    <w:rsid w:val="00BD1464"/>
    <w:rPr>
      <w:i/>
      <w:color w:val="7030A0"/>
      <w:sz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094128">
      <w:bodyDiv w:val="1"/>
      <w:marLeft w:val="0"/>
      <w:marRight w:val="0"/>
      <w:marTop w:val="0"/>
      <w:marBottom w:val="0"/>
      <w:divBdr>
        <w:top w:val="none" w:sz="0" w:space="0" w:color="auto"/>
        <w:left w:val="none" w:sz="0" w:space="0" w:color="auto"/>
        <w:bottom w:val="none" w:sz="0" w:space="0" w:color="auto"/>
        <w:right w:val="none" w:sz="0" w:space="0" w:color="auto"/>
      </w:divBdr>
      <w:divsChild>
        <w:div w:id="48500440">
          <w:marLeft w:val="0"/>
          <w:marRight w:val="0"/>
          <w:marTop w:val="0"/>
          <w:marBottom w:val="0"/>
          <w:divBdr>
            <w:top w:val="none" w:sz="0" w:space="0" w:color="auto"/>
            <w:left w:val="none" w:sz="0" w:space="0" w:color="auto"/>
            <w:bottom w:val="none" w:sz="0" w:space="0" w:color="auto"/>
            <w:right w:val="none" w:sz="0" w:space="0" w:color="auto"/>
          </w:divBdr>
          <w:divsChild>
            <w:div w:id="1510635603">
              <w:marLeft w:val="0"/>
              <w:marRight w:val="0"/>
              <w:marTop w:val="0"/>
              <w:marBottom w:val="0"/>
              <w:divBdr>
                <w:top w:val="none" w:sz="0" w:space="0" w:color="auto"/>
                <w:left w:val="none" w:sz="0" w:space="0" w:color="auto"/>
                <w:bottom w:val="none" w:sz="0" w:space="0" w:color="auto"/>
                <w:right w:val="none" w:sz="0" w:space="0" w:color="auto"/>
              </w:divBdr>
            </w:div>
            <w:div w:id="1108768083">
              <w:marLeft w:val="0"/>
              <w:marRight w:val="0"/>
              <w:marTop w:val="0"/>
              <w:marBottom w:val="0"/>
              <w:divBdr>
                <w:top w:val="none" w:sz="0" w:space="0" w:color="auto"/>
                <w:left w:val="none" w:sz="0" w:space="0" w:color="auto"/>
                <w:bottom w:val="none" w:sz="0" w:space="0" w:color="auto"/>
                <w:right w:val="none" w:sz="0" w:space="0" w:color="auto"/>
              </w:divBdr>
            </w:div>
            <w:div w:id="353846590">
              <w:marLeft w:val="0"/>
              <w:marRight w:val="0"/>
              <w:marTop w:val="0"/>
              <w:marBottom w:val="0"/>
              <w:divBdr>
                <w:top w:val="none" w:sz="0" w:space="0" w:color="auto"/>
                <w:left w:val="none" w:sz="0" w:space="0" w:color="auto"/>
                <w:bottom w:val="none" w:sz="0" w:space="0" w:color="auto"/>
                <w:right w:val="none" w:sz="0" w:space="0" w:color="auto"/>
              </w:divBdr>
            </w:div>
          </w:divsChild>
        </w:div>
        <w:div w:id="656962836">
          <w:marLeft w:val="0"/>
          <w:marRight w:val="0"/>
          <w:marTop w:val="0"/>
          <w:marBottom w:val="0"/>
          <w:divBdr>
            <w:top w:val="none" w:sz="0" w:space="0" w:color="auto"/>
            <w:left w:val="none" w:sz="0" w:space="0" w:color="auto"/>
            <w:bottom w:val="none" w:sz="0" w:space="0" w:color="auto"/>
            <w:right w:val="none" w:sz="0" w:space="0" w:color="auto"/>
          </w:divBdr>
          <w:divsChild>
            <w:div w:id="261227790">
              <w:marLeft w:val="0"/>
              <w:marRight w:val="0"/>
              <w:marTop w:val="0"/>
              <w:marBottom w:val="0"/>
              <w:divBdr>
                <w:top w:val="none" w:sz="0" w:space="0" w:color="auto"/>
                <w:left w:val="none" w:sz="0" w:space="0" w:color="auto"/>
                <w:bottom w:val="none" w:sz="0" w:space="0" w:color="auto"/>
                <w:right w:val="none" w:sz="0" w:space="0" w:color="auto"/>
              </w:divBdr>
            </w:div>
            <w:div w:id="1687635655">
              <w:marLeft w:val="0"/>
              <w:marRight w:val="0"/>
              <w:marTop w:val="0"/>
              <w:marBottom w:val="0"/>
              <w:divBdr>
                <w:top w:val="none" w:sz="0" w:space="0" w:color="auto"/>
                <w:left w:val="none" w:sz="0" w:space="0" w:color="auto"/>
                <w:bottom w:val="none" w:sz="0" w:space="0" w:color="auto"/>
                <w:right w:val="none" w:sz="0" w:space="0" w:color="auto"/>
              </w:divBdr>
            </w:div>
            <w:div w:id="1459835994">
              <w:marLeft w:val="0"/>
              <w:marRight w:val="0"/>
              <w:marTop w:val="0"/>
              <w:marBottom w:val="0"/>
              <w:divBdr>
                <w:top w:val="none" w:sz="0" w:space="0" w:color="auto"/>
                <w:left w:val="none" w:sz="0" w:space="0" w:color="auto"/>
                <w:bottom w:val="none" w:sz="0" w:space="0" w:color="auto"/>
                <w:right w:val="none" w:sz="0" w:space="0" w:color="auto"/>
              </w:divBdr>
            </w:div>
          </w:divsChild>
        </w:div>
        <w:div w:id="718482493">
          <w:marLeft w:val="0"/>
          <w:marRight w:val="0"/>
          <w:marTop w:val="0"/>
          <w:marBottom w:val="0"/>
          <w:divBdr>
            <w:top w:val="none" w:sz="0" w:space="0" w:color="auto"/>
            <w:left w:val="none" w:sz="0" w:space="0" w:color="auto"/>
            <w:bottom w:val="none" w:sz="0" w:space="0" w:color="auto"/>
            <w:right w:val="none" w:sz="0" w:space="0" w:color="auto"/>
          </w:divBdr>
          <w:divsChild>
            <w:div w:id="489567673">
              <w:marLeft w:val="0"/>
              <w:marRight w:val="0"/>
              <w:marTop w:val="0"/>
              <w:marBottom w:val="0"/>
              <w:divBdr>
                <w:top w:val="none" w:sz="0" w:space="0" w:color="auto"/>
                <w:left w:val="none" w:sz="0" w:space="0" w:color="auto"/>
                <w:bottom w:val="none" w:sz="0" w:space="0" w:color="auto"/>
                <w:right w:val="none" w:sz="0" w:space="0" w:color="auto"/>
              </w:divBdr>
            </w:div>
            <w:div w:id="543635973">
              <w:marLeft w:val="0"/>
              <w:marRight w:val="0"/>
              <w:marTop w:val="0"/>
              <w:marBottom w:val="0"/>
              <w:divBdr>
                <w:top w:val="none" w:sz="0" w:space="0" w:color="auto"/>
                <w:left w:val="none" w:sz="0" w:space="0" w:color="auto"/>
                <w:bottom w:val="none" w:sz="0" w:space="0" w:color="auto"/>
                <w:right w:val="none" w:sz="0" w:space="0" w:color="auto"/>
              </w:divBdr>
            </w:div>
            <w:div w:id="1680768170">
              <w:marLeft w:val="0"/>
              <w:marRight w:val="0"/>
              <w:marTop w:val="0"/>
              <w:marBottom w:val="0"/>
              <w:divBdr>
                <w:top w:val="none" w:sz="0" w:space="0" w:color="auto"/>
                <w:left w:val="none" w:sz="0" w:space="0" w:color="auto"/>
                <w:bottom w:val="none" w:sz="0" w:space="0" w:color="auto"/>
                <w:right w:val="none" w:sz="0" w:space="0" w:color="auto"/>
              </w:divBdr>
            </w:div>
          </w:divsChild>
        </w:div>
        <w:div w:id="386925255">
          <w:marLeft w:val="0"/>
          <w:marRight w:val="0"/>
          <w:marTop w:val="0"/>
          <w:marBottom w:val="0"/>
          <w:divBdr>
            <w:top w:val="none" w:sz="0" w:space="0" w:color="auto"/>
            <w:left w:val="none" w:sz="0" w:space="0" w:color="auto"/>
            <w:bottom w:val="none" w:sz="0" w:space="0" w:color="auto"/>
            <w:right w:val="none" w:sz="0" w:space="0" w:color="auto"/>
          </w:divBdr>
          <w:divsChild>
            <w:div w:id="737754273">
              <w:marLeft w:val="0"/>
              <w:marRight w:val="0"/>
              <w:marTop w:val="0"/>
              <w:marBottom w:val="0"/>
              <w:divBdr>
                <w:top w:val="none" w:sz="0" w:space="0" w:color="auto"/>
                <w:left w:val="none" w:sz="0" w:space="0" w:color="auto"/>
                <w:bottom w:val="none" w:sz="0" w:space="0" w:color="auto"/>
                <w:right w:val="none" w:sz="0" w:space="0" w:color="auto"/>
              </w:divBdr>
            </w:div>
            <w:div w:id="2010477619">
              <w:marLeft w:val="0"/>
              <w:marRight w:val="0"/>
              <w:marTop w:val="0"/>
              <w:marBottom w:val="0"/>
              <w:divBdr>
                <w:top w:val="none" w:sz="0" w:space="0" w:color="auto"/>
                <w:left w:val="none" w:sz="0" w:space="0" w:color="auto"/>
                <w:bottom w:val="none" w:sz="0" w:space="0" w:color="auto"/>
                <w:right w:val="none" w:sz="0" w:space="0" w:color="auto"/>
              </w:divBdr>
            </w:div>
            <w:div w:id="194788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63418">
      <w:bodyDiv w:val="1"/>
      <w:marLeft w:val="0"/>
      <w:marRight w:val="0"/>
      <w:marTop w:val="0"/>
      <w:marBottom w:val="0"/>
      <w:divBdr>
        <w:top w:val="none" w:sz="0" w:space="0" w:color="auto"/>
        <w:left w:val="none" w:sz="0" w:space="0" w:color="auto"/>
        <w:bottom w:val="none" w:sz="0" w:space="0" w:color="auto"/>
        <w:right w:val="none" w:sz="0" w:space="0" w:color="auto"/>
      </w:divBdr>
      <w:divsChild>
        <w:div w:id="874344079">
          <w:marLeft w:val="0"/>
          <w:marRight w:val="0"/>
          <w:marTop w:val="150"/>
          <w:marBottom w:val="0"/>
          <w:divBdr>
            <w:top w:val="none" w:sz="0" w:space="0" w:color="auto"/>
            <w:left w:val="none" w:sz="0" w:space="0" w:color="auto"/>
            <w:bottom w:val="none" w:sz="0" w:space="0" w:color="auto"/>
            <w:right w:val="none" w:sz="0" w:space="0" w:color="auto"/>
          </w:divBdr>
        </w:div>
      </w:divsChild>
    </w:div>
    <w:div w:id="570194387">
      <w:bodyDiv w:val="1"/>
      <w:marLeft w:val="0"/>
      <w:marRight w:val="0"/>
      <w:marTop w:val="0"/>
      <w:marBottom w:val="0"/>
      <w:divBdr>
        <w:top w:val="none" w:sz="0" w:space="0" w:color="auto"/>
        <w:left w:val="none" w:sz="0" w:space="0" w:color="auto"/>
        <w:bottom w:val="none" w:sz="0" w:space="0" w:color="auto"/>
        <w:right w:val="none" w:sz="0" w:space="0" w:color="auto"/>
      </w:divBdr>
      <w:divsChild>
        <w:div w:id="335570362">
          <w:marLeft w:val="0"/>
          <w:marRight w:val="0"/>
          <w:marTop w:val="0"/>
          <w:marBottom w:val="0"/>
          <w:divBdr>
            <w:top w:val="none" w:sz="0" w:space="0" w:color="auto"/>
            <w:left w:val="none" w:sz="0" w:space="0" w:color="auto"/>
            <w:bottom w:val="none" w:sz="0" w:space="0" w:color="auto"/>
            <w:right w:val="none" w:sz="0" w:space="0" w:color="auto"/>
          </w:divBdr>
        </w:div>
        <w:div w:id="864557011">
          <w:marLeft w:val="0"/>
          <w:marRight w:val="0"/>
          <w:marTop w:val="0"/>
          <w:marBottom w:val="0"/>
          <w:divBdr>
            <w:top w:val="none" w:sz="0" w:space="0" w:color="auto"/>
            <w:left w:val="none" w:sz="0" w:space="0" w:color="auto"/>
            <w:bottom w:val="none" w:sz="0" w:space="0" w:color="auto"/>
            <w:right w:val="none" w:sz="0" w:space="0" w:color="auto"/>
          </w:divBdr>
        </w:div>
        <w:div w:id="463814468">
          <w:marLeft w:val="0"/>
          <w:marRight w:val="0"/>
          <w:marTop w:val="0"/>
          <w:marBottom w:val="0"/>
          <w:divBdr>
            <w:top w:val="none" w:sz="0" w:space="0" w:color="auto"/>
            <w:left w:val="none" w:sz="0" w:space="0" w:color="auto"/>
            <w:bottom w:val="none" w:sz="0" w:space="0" w:color="auto"/>
            <w:right w:val="none" w:sz="0" w:space="0" w:color="auto"/>
          </w:divBdr>
        </w:div>
      </w:divsChild>
    </w:div>
    <w:div w:id="675956734">
      <w:bodyDiv w:val="1"/>
      <w:marLeft w:val="0"/>
      <w:marRight w:val="0"/>
      <w:marTop w:val="0"/>
      <w:marBottom w:val="0"/>
      <w:divBdr>
        <w:top w:val="none" w:sz="0" w:space="0" w:color="auto"/>
        <w:left w:val="none" w:sz="0" w:space="0" w:color="auto"/>
        <w:bottom w:val="none" w:sz="0" w:space="0" w:color="auto"/>
        <w:right w:val="none" w:sz="0" w:space="0" w:color="auto"/>
      </w:divBdr>
      <w:divsChild>
        <w:div w:id="1331719123">
          <w:marLeft w:val="0"/>
          <w:marRight w:val="0"/>
          <w:marTop w:val="0"/>
          <w:marBottom w:val="0"/>
          <w:divBdr>
            <w:top w:val="none" w:sz="0" w:space="0" w:color="auto"/>
            <w:left w:val="none" w:sz="0" w:space="0" w:color="auto"/>
            <w:bottom w:val="none" w:sz="0" w:space="0" w:color="auto"/>
            <w:right w:val="none" w:sz="0" w:space="0" w:color="auto"/>
          </w:divBdr>
          <w:divsChild>
            <w:div w:id="261186415">
              <w:marLeft w:val="0"/>
              <w:marRight w:val="0"/>
              <w:marTop w:val="0"/>
              <w:marBottom w:val="0"/>
              <w:divBdr>
                <w:top w:val="none" w:sz="0" w:space="0" w:color="auto"/>
                <w:left w:val="none" w:sz="0" w:space="0" w:color="auto"/>
                <w:bottom w:val="none" w:sz="0" w:space="0" w:color="auto"/>
                <w:right w:val="none" w:sz="0" w:space="0" w:color="auto"/>
              </w:divBdr>
            </w:div>
            <w:div w:id="1065373040">
              <w:marLeft w:val="0"/>
              <w:marRight w:val="0"/>
              <w:marTop w:val="0"/>
              <w:marBottom w:val="0"/>
              <w:divBdr>
                <w:top w:val="none" w:sz="0" w:space="0" w:color="auto"/>
                <w:left w:val="none" w:sz="0" w:space="0" w:color="auto"/>
                <w:bottom w:val="none" w:sz="0" w:space="0" w:color="auto"/>
                <w:right w:val="none" w:sz="0" w:space="0" w:color="auto"/>
              </w:divBdr>
            </w:div>
            <w:div w:id="1554929432">
              <w:marLeft w:val="0"/>
              <w:marRight w:val="0"/>
              <w:marTop w:val="0"/>
              <w:marBottom w:val="0"/>
              <w:divBdr>
                <w:top w:val="none" w:sz="0" w:space="0" w:color="auto"/>
                <w:left w:val="none" w:sz="0" w:space="0" w:color="auto"/>
                <w:bottom w:val="none" w:sz="0" w:space="0" w:color="auto"/>
                <w:right w:val="none" w:sz="0" w:space="0" w:color="auto"/>
              </w:divBdr>
            </w:div>
          </w:divsChild>
        </w:div>
        <w:div w:id="1902208965">
          <w:marLeft w:val="0"/>
          <w:marRight w:val="0"/>
          <w:marTop w:val="0"/>
          <w:marBottom w:val="0"/>
          <w:divBdr>
            <w:top w:val="none" w:sz="0" w:space="0" w:color="auto"/>
            <w:left w:val="none" w:sz="0" w:space="0" w:color="auto"/>
            <w:bottom w:val="none" w:sz="0" w:space="0" w:color="auto"/>
            <w:right w:val="none" w:sz="0" w:space="0" w:color="auto"/>
          </w:divBdr>
          <w:divsChild>
            <w:div w:id="693503757">
              <w:marLeft w:val="0"/>
              <w:marRight w:val="0"/>
              <w:marTop w:val="0"/>
              <w:marBottom w:val="0"/>
              <w:divBdr>
                <w:top w:val="none" w:sz="0" w:space="0" w:color="auto"/>
                <w:left w:val="none" w:sz="0" w:space="0" w:color="auto"/>
                <w:bottom w:val="none" w:sz="0" w:space="0" w:color="auto"/>
                <w:right w:val="none" w:sz="0" w:space="0" w:color="auto"/>
              </w:divBdr>
            </w:div>
            <w:div w:id="72171586">
              <w:marLeft w:val="0"/>
              <w:marRight w:val="0"/>
              <w:marTop w:val="0"/>
              <w:marBottom w:val="0"/>
              <w:divBdr>
                <w:top w:val="none" w:sz="0" w:space="0" w:color="auto"/>
                <w:left w:val="none" w:sz="0" w:space="0" w:color="auto"/>
                <w:bottom w:val="none" w:sz="0" w:space="0" w:color="auto"/>
                <w:right w:val="none" w:sz="0" w:space="0" w:color="auto"/>
              </w:divBdr>
            </w:div>
            <w:div w:id="84124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08333">
      <w:bodyDiv w:val="1"/>
      <w:marLeft w:val="0"/>
      <w:marRight w:val="0"/>
      <w:marTop w:val="0"/>
      <w:marBottom w:val="0"/>
      <w:divBdr>
        <w:top w:val="none" w:sz="0" w:space="0" w:color="auto"/>
        <w:left w:val="none" w:sz="0" w:space="0" w:color="auto"/>
        <w:bottom w:val="none" w:sz="0" w:space="0" w:color="auto"/>
        <w:right w:val="none" w:sz="0" w:space="0" w:color="auto"/>
      </w:divBdr>
    </w:div>
    <w:div w:id="1028873289">
      <w:bodyDiv w:val="1"/>
      <w:marLeft w:val="0"/>
      <w:marRight w:val="0"/>
      <w:marTop w:val="0"/>
      <w:marBottom w:val="0"/>
      <w:divBdr>
        <w:top w:val="none" w:sz="0" w:space="0" w:color="auto"/>
        <w:left w:val="none" w:sz="0" w:space="0" w:color="auto"/>
        <w:bottom w:val="none" w:sz="0" w:space="0" w:color="auto"/>
        <w:right w:val="none" w:sz="0" w:space="0" w:color="auto"/>
      </w:divBdr>
      <w:divsChild>
        <w:div w:id="1138962606">
          <w:marLeft w:val="0"/>
          <w:marRight w:val="0"/>
          <w:marTop w:val="0"/>
          <w:marBottom w:val="0"/>
          <w:divBdr>
            <w:top w:val="none" w:sz="0" w:space="0" w:color="auto"/>
            <w:left w:val="none" w:sz="0" w:space="0" w:color="auto"/>
            <w:bottom w:val="none" w:sz="0" w:space="0" w:color="auto"/>
            <w:right w:val="none" w:sz="0" w:space="0" w:color="auto"/>
          </w:divBdr>
        </w:div>
      </w:divsChild>
    </w:div>
    <w:div w:id="1098477119">
      <w:bodyDiv w:val="1"/>
      <w:marLeft w:val="0"/>
      <w:marRight w:val="0"/>
      <w:marTop w:val="0"/>
      <w:marBottom w:val="0"/>
      <w:divBdr>
        <w:top w:val="none" w:sz="0" w:space="0" w:color="auto"/>
        <w:left w:val="none" w:sz="0" w:space="0" w:color="auto"/>
        <w:bottom w:val="none" w:sz="0" w:space="0" w:color="auto"/>
        <w:right w:val="none" w:sz="0" w:space="0" w:color="auto"/>
      </w:divBdr>
      <w:divsChild>
        <w:div w:id="1376081419">
          <w:marLeft w:val="0"/>
          <w:marRight w:val="0"/>
          <w:marTop w:val="0"/>
          <w:marBottom w:val="0"/>
          <w:divBdr>
            <w:top w:val="none" w:sz="0" w:space="0" w:color="auto"/>
            <w:left w:val="none" w:sz="0" w:space="0" w:color="auto"/>
            <w:bottom w:val="none" w:sz="0" w:space="0" w:color="auto"/>
            <w:right w:val="none" w:sz="0" w:space="0" w:color="auto"/>
          </w:divBdr>
          <w:divsChild>
            <w:div w:id="1580017636">
              <w:marLeft w:val="0"/>
              <w:marRight w:val="0"/>
              <w:marTop w:val="0"/>
              <w:marBottom w:val="0"/>
              <w:divBdr>
                <w:top w:val="none" w:sz="0" w:space="0" w:color="auto"/>
                <w:left w:val="none" w:sz="0" w:space="0" w:color="auto"/>
                <w:bottom w:val="none" w:sz="0" w:space="0" w:color="auto"/>
                <w:right w:val="none" w:sz="0" w:space="0" w:color="auto"/>
              </w:divBdr>
            </w:div>
            <w:div w:id="1717437437">
              <w:marLeft w:val="0"/>
              <w:marRight w:val="0"/>
              <w:marTop w:val="0"/>
              <w:marBottom w:val="0"/>
              <w:divBdr>
                <w:top w:val="none" w:sz="0" w:space="0" w:color="auto"/>
                <w:left w:val="none" w:sz="0" w:space="0" w:color="auto"/>
                <w:bottom w:val="none" w:sz="0" w:space="0" w:color="auto"/>
                <w:right w:val="none" w:sz="0" w:space="0" w:color="auto"/>
              </w:divBdr>
            </w:div>
            <w:div w:id="257639768">
              <w:marLeft w:val="0"/>
              <w:marRight w:val="0"/>
              <w:marTop w:val="0"/>
              <w:marBottom w:val="0"/>
              <w:divBdr>
                <w:top w:val="none" w:sz="0" w:space="0" w:color="auto"/>
                <w:left w:val="none" w:sz="0" w:space="0" w:color="auto"/>
                <w:bottom w:val="none" w:sz="0" w:space="0" w:color="auto"/>
                <w:right w:val="none" w:sz="0" w:space="0" w:color="auto"/>
              </w:divBdr>
            </w:div>
          </w:divsChild>
        </w:div>
        <w:div w:id="576600991">
          <w:marLeft w:val="0"/>
          <w:marRight w:val="0"/>
          <w:marTop w:val="0"/>
          <w:marBottom w:val="0"/>
          <w:divBdr>
            <w:top w:val="none" w:sz="0" w:space="0" w:color="auto"/>
            <w:left w:val="none" w:sz="0" w:space="0" w:color="auto"/>
            <w:bottom w:val="none" w:sz="0" w:space="0" w:color="auto"/>
            <w:right w:val="none" w:sz="0" w:space="0" w:color="auto"/>
          </w:divBdr>
          <w:divsChild>
            <w:div w:id="2098212310">
              <w:marLeft w:val="0"/>
              <w:marRight w:val="0"/>
              <w:marTop w:val="0"/>
              <w:marBottom w:val="0"/>
              <w:divBdr>
                <w:top w:val="none" w:sz="0" w:space="0" w:color="auto"/>
                <w:left w:val="none" w:sz="0" w:space="0" w:color="auto"/>
                <w:bottom w:val="none" w:sz="0" w:space="0" w:color="auto"/>
                <w:right w:val="none" w:sz="0" w:space="0" w:color="auto"/>
              </w:divBdr>
            </w:div>
            <w:div w:id="168181790">
              <w:marLeft w:val="0"/>
              <w:marRight w:val="0"/>
              <w:marTop w:val="0"/>
              <w:marBottom w:val="0"/>
              <w:divBdr>
                <w:top w:val="none" w:sz="0" w:space="0" w:color="auto"/>
                <w:left w:val="none" w:sz="0" w:space="0" w:color="auto"/>
                <w:bottom w:val="none" w:sz="0" w:space="0" w:color="auto"/>
                <w:right w:val="none" w:sz="0" w:space="0" w:color="auto"/>
              </w:divBdr>
            </w:div>
            <w:div w:id="1226138338">
              <w:marLeft w:val="0"/>
              <w:marRight w:val="0"/>
              <w:marTop w:val="0"/>
              <w:marBottom w:val="0"/>
              <w:divBdr>
                <w:top w:val="none" w:sz="0" w:space="0" w:color="auto"/>
                <w:left w:val="none" w:sz="0" w:space="0" w:color="auto"/>
                <w:bottom w:val="none" w:sz="0" w:space="0" w:color="auto"/>
                <w:right w:val="none" w:sz="0" w:space="0" w:color="auto"/>
              </w:divBdr>
            </w:div>
          </w:divsChild>
        </w:div>
        <w:div w:id="982125277">
          <w:marLeft w:val="0"/>
          <w:marRight w:val="0"/>
          <w:marTop w:val="0"/>
          <w:marBottom w:val="0"/>
          <w:divBdr>
            <w:top w:val="none" w:sz="0" w:space="0" w:color="auto"/>
            <w:left w:val="none" w:sz="0" w:space="0" w:color="auto"/>
            <w:bottom w:val="none" w:sz="0" w:space="0" w:color="auto"/>
            <w:right w:val="none" w:sz="0" w:space="0" w:color="auto"/>
          </w:divBdr>
          <w:divsChild>
            <w:div w:id="1369571995">
              <w:marLeft w:val="0"/>
              <w:marRight w:val="0"/>
              <w:marTop w:val="0"/>
              <w:marBottom w:val="0"/>
              <w:divBdr>
                <w:top w:val="none" w:sz="0" w:space="0" w:color="auto"/>
                <w:left w:val="none" w:sz="0" w:space="0" w:color="auto"/>
                <w:bottom w:val="none" w:sz="0" w:space="0" w:color="auto"/>
                <w:right w:val="none" w:sz="0" w:space="0" w:color="auto"/>
              </w:divBdr>
            </w:div>
            <w:div w:id="58285452">
              <w:marLeft w:val="0"/>
              <w:marRight w:val="0"/>
              <w:marTop w:val="0"/>
              <w:marBottom w:val="0"/>
              <w:divBdr>
                <w:top w:val="none" w:sz="0" w:space="0" w:color="auto"/>
                <w:left w:val="none" w:sz="0" w:space="0" w:color="auto"/>
                <w:bottom w:val="none" w:sz="0" w:space="0" w:color="auto"/>
                <w:right w:val="none" w:sz="0" w:space="0" w:color="auto"/>
              </w:divBdr>
            </w:div>
            <w:div w:id="15198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7688">
      <w:bodyDiv w:val="1"/>
      <w:marLeft w:val="0"/>
      <w:marRight w:val="0"/>
      <w:marTop w:val="0"/>
      <w:marBottom w:val="0"/>
      <w:divBdr>
        <w:top w:val="none" w:sz="0" w:space="0" w:color="auto"/>
        <w:left w:val="none" w:sz="0" w:space="0" w:color="auto"/>
        <w:bottom w:val="none" w:sz="0" w:space="0" w:color="auto"/>
        <w:right w:val="none" w:sz="0" w:space="0" w:color="auto"/>
      </w:divBdr>
      <w:divsChild>
        <w:div w:id="1323583744">
          <w:marLeft w:val="0"/>
          <w:marRight w:val="0"/>
          <w:marTop w:val="0"/>
          <w:marBottom w:val="0"/>
          <w:divBdr>
            <w:top w:val="none" w:sz="0" w:space="0" w:color="auto"/>
            <w:left w:val="none" w:sz="0" w:space="0" w:color="auto"/>
            <w:bottom w:val="none" w:sz="0" w:space="0" w:color="auto"/>
            <w:right w:val="none" w:sz="0" w:space="0" w:color="auto"/>
          </w:divBdr>
        </w:div>
        <w:div w:id="160045776">
          <w:marLeft w:val="0"/>
          <w:marRight w:val="0"/>
          <w:marTop w:val="0"/>
          <w:marBottom w:val="0"/>
          <w:divBdr>
            <w:top w:val="none" w:sz="0" w:space="0" w:color="auto"/>
            <w:left w:val="none" w:sz="0" w:space="0" w:color="auto"/>
            <w:bottom w:val="none" w:sz="0" w:space="0" w:color="auto"/>
            <w:right w:val="none" w:sz="0" w:space="0" w:color="auto"/>
          </w:divBdr>
          <w:divsChild>
            <w:div w:id="797456507">
              <w:marLeft w:val="0"/>
              <w:marRight w:val="0"/>
              <w:marTop w:val="0"/>
              <w:marBottom w:val="0"/>
              <w:divBdr>
                <w:top w:val="none" w:sz="0" w:space="0" w:color="auto"/>
                <w:left w:val="none" w:sz="0" w:space="0" w:color="auto"/>
                <w:bottom w:val="none" w:sz="0" w:space="0" w:color="auto"/>
                <w:right w:val="none" w:sz="0" w:space="0" w:color="auto"/>
              </w:divBdr>
            </w:div>
            <w:div w:id="1573853605">
              <w:marLeft w:val="0"/>
              <w:marRight w:val="0"/>
              <w:marTop w:val="0"/>
              <w:marBottom w:val="0"/>
              <w:divBdr>
                <w:top w:val="none" w:sz="0" w:space="0" w:color="auto"/>
                <w:left w:val="none" w:sz="0" w:space="0" w:color="auto"/>
                <w:bottom w:val="none" w:sz="0" w:space="0" w:color="auto"/>
                <w:right w:val="none" w:sz="0" w:space="0" w:color="auto"/>
              </w:divBdr>
            </w:div>
            <w:div w:id="1817339137">
              <w:marLeft w:val="0"/>
              <w:marRight w:val="0"/>
              <w:marTop w:val="0"/>
              <w:marBottom w:val="0"/>
              <w:divBdr>
                <w:top w:val="none" w:sz="0" w:space="0" w:color="auto"/>
                <w:left w:val="none" w:sz="0" w:space="0" w:color="auto"/>
                <w:bottom w:val="none" w:sz="0" w:space="0" w:color="auto"/>
                <w:right w:val="none" w:sz="0" w:space="0" w:color="auto"/>
              </w:divBdr>
            </w:div>
          </w:divsChild>
        </w:div>
        <w:div w:id="58289365">
          <w:marLeft w:val="0"/>
          <w:marRight w:val="0"/>
          <w:marTop w:val="0"/>
          <w:marBottom w:val="0"/>
          <w:divBdr>
            <w:top w:val="none" w:sz="0" w:space="0" w:color="auto"/>
            <w:left w:val="none" w:sz="0" w:space="0" w:color="auto"/>
            <w:bottom w:val="none" w:sz="0" w:space="0" w:color="auto"/>
            <w:right w:val="none" w:sz="0" w:space="0" w:color="auto"/>
          </w:divBdr>
          <w:divsChild>
            <w:div w:id="726076335">
              <w:marLeft w:val="0"/>
              <w:marRight w:val="0"/>
              <w:marTop w:val="0"/>
              <w:marBottom w:val="0"/>
              <w:divBdr>
                <w:top w:val="none" w:sz="0" w:space="0" w:color="auto"/>
                <w:left w:val="none" w:sz="0" w:space="0" w:color="auto"/>
                <w:bottom w:val="none" w:sz="0" w:space="0" w:color="auto"/>
                <w:right w:val="none" w:sz="0" w:space="0" w:color="auto"/>
              </w:divBdr>
            </w:div>
            <w:div w:id="983702645">
              <w:marLeft w:val="0"/>
              <w:marRight w:val="0"/>
              <w:marTop w:val="0"/>
              <w:marBottom w:val="0"/>
              <w:divBdr>
                <w:top w:val="none" w:sz="0" w:space="0" w:color="auto"/>
                <w:left w:val="none" w:sz="0" w:space="0" w:color="auto"/>
                <w:bottom w:val="none" w:sz="0" w:space="0" w:color="auto"/>
                <w:right w:val="none" w:sz="0" w:space="0" w:color="auto"/>
              </w:divBdr>
            </w:div>
            <w:div w:id="114566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619">
      <w:bodyDiv w:val="1"/>
      <w:marLeft w:val="0"/>
      <w:marRight w:val="0"/>
      <w:marTop w:val="0"/>
      <w:marBottom w:val="0"/>
      <w:divBdr>
        <w:top w:val="none" w:sz="0" w:space="0" w:color="auto"/>
        <w:left w:val="none" w:sz="0" w:space="0" w:color="auto"/>
        <w:bottom w:val="none" w:sz="0" w:space="0" w:color="auto"/>
        <w:right w:val="none" w:sz="0" w:space="0" w:color="auto"/>
      </w:divBdr>
      <w:divsChild>
        <w:div w:id="605161471">
          <w:marLeft w:val="0"/>
          <w:marRight w:val="0"/>
          <w:marTop w:val="0"/>
          <w:marBottom w:val="0"/>
          <w:divBdr>
            <w:top w:val="none" w:sz="0" w:space="0" w:color="auto"/>
            <w:left w:val="none" w:sz="0" w:space="0" w:color="auto"/>
            <w:bottom w:val="none" w:sz="0" w:space="0" w:color="auto"/>
            <w:right w:val="none" w:sz="0" w:space="0" w:color="auto"/>
          </w:divBdr>
        </w:div>
      </w:divsChild>
    </w:div>
    <w:div w:id="1402026322">
      <w:bodyDiv w:val="1"/>
      <w:marLeft w:val="0"/>
      <w:marRight w:val="0"/>
      <w:marTop w:val="0"/>
      <w:marBottom w:val="0"/>
      <w:divBdr>
        <w:top w:val="none" w:sz="0" w:space="0" w:color="auto"/>
        <w:left w:val="none" w:sz="0" w:space="0" w:color="auto"/>
        <w:bottom w:val="none" w:sz="0" w:space="0" w:color="auto"/>
        <w:right w:val="none" w:sz="0" w:space="0" w:color="auto"/>
      </w:divBdr>
      <w:divsChild>
        <w:div w:id="189152853">
          <w:marLeft w:val="0"/>
          <w:marRight w:val="0"/>
          <w:marTop w:val="150"/>
          <w:marBottom w:val="0"/>
          <w:divBdr>
            <w:top w:val="none" w:sz="0" w:space="0" w:color="auto"/>
            <w:left w:val="none" w:sz="0" w:space="0" w:color="auto"/>
            <w:bottom w:val="none" w:sz="0" w:space="0" w:color="auto"/>
            <w:right w:val="none" w:sz="0" w:space="0" w:color="auto"/>
          </w:divBdr>
        </w:div>
      </w:divsChild>
    </w:div>
    <w:div w:id="1414087353">
      <w:bodyDiv w:val="1"/>
      <w:marLeft w:val="0"/>
      <w:marRight w:val="0"/>
      <w:marTop w:val="0"/>
      <w:marBottom w:val="0"/>
      <w:divBdr>
        <w:top w:val="none" w:sz="0" w:space="0" w:color="auto"/>
        <w:left w:val="none" w:sz="0" w:space="0" w:color="auto"/>
        <w:bottom w:val="none" w:sz="0" w:space="0" w:color="auto"/>
        <w:right w:val="none" w:sz="0" w:space="0" w:color="auto"/>
      </w:divBdr>
      <w:divsChild>
        <w:div w:id="725031500">
          <w:marLeft w:val="0"/>
          <w:marRight w:val="0"/>
          <w:marTop w:val="0"/>
          <w:marBottom w:val="0"/>
          <w:divBdr>
            <w:top w:val="none" w:sz="0" w:space="0" w:color="auto"/>
            <w:left w:val="none" w:sz="0" w:space="0" w:color="auto"/>
            <w:bottom w:val="none" w:sz="0" w:space="0" w:color="auto"/>
            <w:right w:val="none" w:sz="0" w:space="0" w:color="auto"/>
          </w:divBdr>
          <w:divsChild>
            <w:div w:id="1020592961">
              <w:marLeft w:val="0"/>
              <w:marRight w:val="0"/>
              <w:marTop w:val="0"/>
              <w:marBottom w:val="0"/>
              <w:divBdr>
                <w:top w:val="none" w:sz="0" w:space="0" w:color="auto"/>
                <w:left w:val="none" w:sz="0" w:space="0" w:color="auto"/>
                <w:bottom w:val="none" w:sz="0" w:space="0" w:color="auto"/>
                <w:right w:val="none" w:sz="0" w:space="0" w:color="auto"/>
              </w:divBdr>
            </w:div>
            <w:div w:id="1783301580">
              <w:marLeft w:val="0"/>
              <w:marRight w:val="0"/>
              <w:marTop w:val="0"/>
              <w:marBottom w:val="0"/>
              <w:divBdr>
                <w:top w:val="none" w:sz="0" w:space="0" w:color="auto"/>
                <w:left w:val="none" w:sz="0" w:space="0" w:color="auto"/>
                <w:bottom w:val="none" w:sz="0" w:space="0" w:color="auto"/>
                <w:right w:val="none" w:sz="0" w:space="0" w:color="auto"/>
              </w:divBdr>
            </w:div>
            <w:div w:id="198792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92307">
      <w:bodyDiv w:val="1"/>
      <w:marLeft w:val="0"/>
      <w:marRight w:val="0"/>
      <w:marTop w:val="0"/>
      <w:marBottom w:val="0"/>
      <w:divBdr>
        <w:top w:val="none" w:sz="0" w:space="0" w:color="auto"/>
        <w:left w:val="none" w:sz="0" w:space="0" w:color="auto"/>
        <w:bottom w:val="none" w:sz="0" w:space="0" w:color="auto"/>
        <w:right w:val="none" w:sz="0" w:space="0" w:color="auto"/>
      </w:divBdr>
      <w:divsChild>
        <w:div w:id="772021668">
          <w:marLeft w:val="0"/>
          <w:marRight w:val="0"/>
          <w:marTop w:val="0"/>
          <w:marBottom w:val="0"/>
          <w:divBdr>
            <w:top w:val="none" w:sz="0" w:space="0" w:color="auto"/>
            <w:left w:val="none" w:sz="0" w:space="0" w:color="auto"/>
            <w:bottom w:val="none" w:sz="0" w:space="0" w:color="auto"/>
            <w:right w:val="none" w:sz="0" w:space="0" w:color="auto"/>
          </w:divBdr>
          <w:divsChild>
            <w:div w:id="1602647475">
              <w:marLeft w:val="0"/>
              <w:marRight w:val="0"/>
              <w:marTop w:val="0"/>
              <w:marBottom w:val="0"/>
              <w:divBdr>
                <w:top w:val="none" w:sz="0" w:space="0" w:color="auto"/>
                <w:left w:val="none" w:sz="0" w:space="0" w:color="auto"/>
                <w:bottom w:val="none" w:sz="0" w:space="0" w:color="auto"/>
                <w:right w:val="none" w:sz="0" w:space="0" w:color="auto"/>
              </w:divBdr>
            </w:div>
            <w:div w:id="1864513327">
              <w:marLeft w:val="0"/>
              <w:marRight w:val="0"/>
              <w:marTop w:val="0"/>
              <w:marBottom w:val="0"/>
              <w:divBdr>
                <w:top w:val="none" w:sz="0" w:space="0" w:color="auto"/>
                <w:left w:val="none" w:sz="0" w:space="0" w:color="auto"/>
                <w:bottom w:val="none" w:sz="0" w:space="0" w:color="auto"/>
                <w:right w:val="none" w:sz="0" w:space="0" w:color="auto"/>
              </w:divBdr>
            </w:div>
            <w:div w:id="236869089">
              <w:marLeft w:val="0"/>
              <w:marRight w:val="0"/>
              <w:marTop w:val="0"/>
              <w:marBottom w:val="0"/>
              <w:divBdr>
                <w:top w:val="none" w:sz="0" w:space="0" w:color="auto"/>
                <w:left w:val="none" w:sz="0" w:space="0" w:color="auto"/>
                <w:bottom w:val="none" w:sz="0" w:space="0" w:color="auto"/>
                <w:right w:val="none" w:sz="0" w:space="0" w:color="auto"/>
              </w:divBdr>
            </w:div>
          </w:divsChild>
        </w:div>
        <w:div w:id="985008805">
          <w:marLeft w:val="0"/>
          <w:marRight w:val="0"/>
          <w:marTop w:val="0"/>
          <w:marBottom w:val="0"/>
          <w:divBdr>
            <w:top w:val="none" w:sz="0" w:space="0" w:color="auto"/>
            <w:left w:val="none" w:sz="0" w:space="0" w:color="auto"/>
            <w:bottom w:val="none" w:sz="0" w:space="0" w:color="auto"/>
            <w:right w:val="none" w:sz="0" w:space="0" w:color="auto"/>
          </w:divBdr>
          <w:divsChild>
            <w:div w:id="504244444">
              <w:marLeft w:val="0"/>
              <w:marRight w:val="0"/>
              <w:marTop w:val="0"/>
              <w:marBottom w:val="0"/>
              <w:divBdr>
                <w:top w:val="none" w:sz="0" w:space="0" w:color="auto"/>
                <w:left w:val="none" w:sz="0" w:space="0" w:color="auto"/>
                <w:bottom w:val="none" w:sz="0" w:space="0" w:color="auto"/>
                <w:right w:val="none" w:sz="0" w:space="0" w:color="auto"/>
              </w:divBdr>
            </w:div>
            <w:div w:id="318509485">
              <w:marLeft w:val="0"/>
              <w:marRight w:val="0"/>
              <w:marTop w:val="0"/>
              <w:marBottom w:val="0"/>
              <w:divBdr>
                <w:top w:val="none" w:sz="0" w:space="0" w:color="auto"/>
                <w:left w:val="none" w:sz="0" w:space="0" w:color="auto"/>
                <w:bottom w:val="none" w:sz="0" w:space="0" w:color="auto"/>
                <w:right w:val="none" w:sz="0" w:space="0" w:color="auto"/>
              </w:divBdr>
            </w:div>
            <w:div w:id="839277853">
              <w:marLeft w:val="0"/>
              <w:marRight w:val="0"/>
              <w:marTop w:val="0"/>
              <w:marBottom w:val="0"/>
              <w:divBdr>
                <w:top w:val="none" w:sz="0" w:space="0" w:color="auto"/>
                <w:left w:val="none" w:sz="0" w:space="0" w:color="auto"/>
                <w:bottom w:val="none" w:sz="0" w:space="0" w:color="auto"/>
                <w:right w:val="none" w:sz="0" w:space="0" w:color="auto"/>
              </w:divBdr>
            </w:div>
          </w:divsChild>
        </w:div>
        <w:div w:id="40131986">
          <w:marLeft w:val="0"/>
          <w:marRight w:val="0"/>
          <w:marTop w:val="0"/>
          <w:marBottom w:val="0"/>
          <w:divBdr>
            <w:top w:val="none" w:sz="0" w:space="0" w:color="auto"/>
            <w:left w:val="none" w:sz="0" w:space="0" w:color="auto"/>
            <w:bottom w:val="none" w:sz="0" w:space="0" w:color="auto"/>
            <w:right w:val="none" w:sz="0" w:space="0" w:color="auto"/>
          </w:divBdr>
          <w:divsChild>
            <w:div w:id="2018455057">
              <w:marLeft w:val="0"/>
              <w:marRight w:val="0"/>
              <w:marTop w:val="0"/>
              <w:marBottom w:val="0"/>
              <w:divBdr>
                <w:top w:val="none" w:sz="0" w:space="0" w:color="auto"/>
                <w:left w:val="none" w:sz="0" w:space="0" w:color="auto"/>
                <w:bottom w:val="none" w:sz="0" w:space="0" w:color="auto"/>
                <w:right w:val="none" w:sz="0" w:space="0" w:color="auto"/>
              </w:divBdr>
            </w:div>
            <w:div w:id="1608153799">
              <w:marLeft w:val="0"/>
              <w:marRight w:val="0"/>
              <w:marTop w:val="0"/>
              <w:marBottom w:val="0"/>
              <w:divBdr>
                <w:top w:val="none" w:sz="0" w:space="0" w:color="auto"/>
                <w:left w:val="none" w:sz="0" w:space="0" w:color="auto"/>
                <w:bottom w:val="none" w:sz="0" w:space="0" w:color="auto"/>
                <w:right w:val="none" w:sz="0" w:space="0" w:color="auto"/>
              </w:divBdr>
            </w:div>
            <w:div w:id="10727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0015">
      <w:bodyDiv w:val="1"/>
      <w:marLeft w:val="0"/>
      <w:marRight w:val="0"/>
      <w:marTop w:val="0"/>
      <w:marBottom w:val="0"/>
      <w:divBdr>
        <w:top w:val="none" w:sz="0" w:space="0" w:color="auto"/>
        <w:left w:val="none" w:sz="0" w:space="0" w:color="auto"/>
        <w:bottom w:val="none" w:sz="0" w:space="0" w:color="auto"/>
        <w:right w:val="none" w:sz="0" w:space="0" w:color="auto"/>
      </w:divBdr>
      <w:divsChild>
        <w:div w:id="1207986334">
          <w:marLeft w:val="0"/>
          <w:marRight w:val="0"/>
          <w:marTop w:val="0"/>
          <w:marBottom w:val="0"/>
          <w:divBdr>
            <w:top w:val="none" w:sz="0" w:space="0" w:color="auto"/>
            <w:left w:val="none" w:sz="0" w:space="0" w:color="auto"/>
            <w:bottom w:val="none" w:sz="0" w:space="0" w:color="auto"/>
            <w:right w:val="none" w:sz="0" w:space="0" w:color="auto"/>
          </w:divBdr>
          <w:divsChild>
            <w:div w:id="1548491376">
              <w:marLeft w:val="0"/>
              <w:marRight w:val="0"/>
              <w:marTop w:val="0"/>
              <w:marBottom w:val="0"/>
              <w:divBdr>
                <w:top w:val="none" w:sz="0" w:space="0" w:color="auto"/>
                <w:left w:val="none" w:sz="0" w:space="0" w:color="auto"/>
                <w:bottom w:val="none" w:sz="0" w:space="0" w:color="auto"/>
                <w:right w:val="none" w:sz="0" w:space="0" w:color="auto"/>
              </w:divBdr>
            </w:div>
            <w:div w:id="1424447950">
              <w:marLeft w:val="0"/>
              <w:marRight w:val="0"/>
              <w:marTop w:val="0"/>
              <w:marBottom w:val="0"/>
              <w:divBdr>
                <w:top w:val="none" w:sz="0" w:space="0" w:color="auto"/>
                <w:left w:val="none" w:sz="0" w:space="0" w:color="auto"/>
                <w:bottom w:val="none" w:sz="0" w:space="0" w:color="auto"/>
                <w:right w:val="none" w:sz="0" w:space="0" w:color="auto"/>
              </w:divBdr>
            </w:div>
            <w:div w:id="1357921786">
              <w:marLeft w:val="0"/>
              <w:marRight w:val="0"/>
              <w:marTop w:val="0"/>
              <w:marBottom w:val="0"/>
              <w:divBdr>
                <w:top w:val="none" w:sz="0" w:space="0" w:color="auto"/>
                <w:left w:val="none" w:sz="0" w:space="0" w:color="auto"/>
                <w:bottom w:val="none" w:sz="0" w:space="0" w:color="auto"/>
                <w:right w:val="none" w:sz="0" w:space="0" w:color="auto"/>
              </w:divBdr>
            </w:div>
          </w:divsChild>
        </w:div>
        <w:div w:id="228273638">
          <w:marLeft w:val="0"/>
          <w:marRight w:val="0"/>
          <w:marTop w:val="0"/>
          <w:marBottom w:val="0"/>
          <w:divBdr>
            <w:top w:val="none" w:sz="0" w:space="0" w:color="auto"/>
            <w:left w:val="none" w:sz="0" w:space="0" w:color="auto"/>
            <w:bottom w:val="none" w:sz="0" w:space="0" w:color="auto"/>
            <w:right w:val="none" w:sz="0" w:space="0" w:color="auto"/>
          </w:divBdr>
          <w:divsChild>
            <w:div w:id="744105322">
              <w:marLeft w:val="0"/>
              <w:marRight w:val="0"/>
              <w:marTop w:val="0"/>
              <w:marBottom w:val="0"/>
              <w:divBdr>
                <w:top w:val="none" w:sz="0" w:space="0" w:color="auto"/>
                <w:left w:val="none" w:sz="0" w:space="0" w:color="auto"/>
                <w:bottom w:val="none" w:sz="0" w:space="0" w:color="auto"/>
                <w:right w:val="none" w:sz="0" w:space="0" w:color="auto"/>
              </w:divBdr>
            </w:div>
            <w:div w:id="1635019551">
              <w:marLeft w:val="0"/>
              <w:marRight w:val="0"/>
              <w:marTop w:val="0"/>
              <w:marBottom w:val="0"/>
              <w:divBdr>
                <w:top w:val="none" w:sz="0" w:space="0" w:color="auto"/>
                <w:left w:val="none" w:sz="0" w:space="0" w:color="auto"/>
                <w:bottom w:val="none" w:sz="0" w:space="0" w:color="auto"/>
                <w:right w:val="none" w:sz="0" w:space="0" w:color="auto"/>
              </w:divBdr>
            </w:div>
            <w:div w:id="84759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53320">
      <w:bodyDiv w:val="1"/>
      <w:marLeft w:val="0"/>
      <w:marRight w:val="0"/>
      <w:marTop w:val="0"/>
      <w:marBottom w:val="0"/>
      <w:divBdr>
        <w:top w:val="none" w:sz="0" w:space="0" w:color="auto"/>
        <w:left w:val="none" w:sz="0" w:space="0" w:color="auto"/>
        <w:bottom w:val="none" w:sz="0" w:space="0" w:color="auto"/>
        <w:right w:val="none" w:sz="0" w:space="0" w:color="auto"/>
      </w:divBdr>
      <w:divsChild>
        <w:div w:id="1583373934">
          <w:marLeft w:val="0"/>
          <w:marRight w:val="0"/>
          <w:marTop w:val="0"/>
          <w:marBottom w:val="0"/>
          <w:divBdr>
            <w:top w:val="none" w:sz="0" w:space="0" w:color="auto"/>
            <w:left w:val="none" w:sz="0" w:space="0" w:color="auto"/>
            <w:bottom w:val="none" w:sz="0" w:space="0" w:color="auto"/>
            <w:right w:val="none" w:sz="0" w:space="0" w:color="auto"/>
          </w:divBdr>
          <w:divsChild>
            <w:div w:id="587033114">
              <w:marLeft w:val="0"/>
              <w:marRight w:val="0"/>
              <w:marTop w:val="0"/>
              <w:marBottom w:val="0"/>
              <w:divBdr>
                <w:top w:val="none" w:sz="0" w:space="0" w:color="auto"/>
                <w:left w:val="none" w:sz="0" w:space="0" w:color="auto"/>
                <w:bottom w:val="none" w:sz="0" w:space="0" w:color="auto"/>
                <w:right w:val="none" w:sz="0" w:space="0" w:color="auto"/>
              </w:divBdr>
            </w:div>
            <w:div w:id="492916341">
              <w:marLeft w:val="0"/>
              <w:marRight w:val="0"/>
              <w:marTop w:val="0"/>
              <w:marBottom w:val="0"/>
              <w:divBdr>
                <w:top w:val="none" w:sz="0" w:space="0" w:color="auto"/>
                <w:left w:val="none" w:sz="0" w:space="0" w:color="auto"/>
                <w:bottom w:val="none" w:sz="0" w:space="0" w:color="auto"/>
                <w:right w:val="none" w:sz="0" w:space="0" w:color="auto"/>
              </w:divBdr>
            </w:div>
            <w:div w:id="178811007">
              <w:marLeft w:val="0"/>
              <w:marRight w:val="0"/>
              <w:marTop w:val="0"/>
              <w:marBottom w:val="0"/>
              <w:divBdr>
                <w:top w:val="none" w:sz="0" w:space="0" w:color="auto"/>
                <w:left w:val="none" w:sz="0" w:space="0" w:color="auto"/>
                <w:bottom w:val="none" w:sz="0" w:space="0" w:color="auto"/>
                <w:right w:val="none" w:sz="0" w:space="0" w:color="auto"/>
              </w:divBdr>
            </w:div>
          </w:divsChild>
        </w:div>
        <w:div w:id="2084643297">
          <w:marLeft w:val="0"/>
          <w:marRight w:val="0"/>
          <w:marTop w:val="0"/>
          <w:marBottom w:val="0"/>
          <w:divBdr>
            <w:top w:val="none" w:sz="0" w:space="0" w:color="auto"/>
            <w:left w:val="none" w:sz="0" w:space="0" w:color="auto"/>
            <w:bottom w:val="none" w:sz="0" w:space="0" w:color="auto"/>
            <w:right w:val="none" w:sz="0" w:space="0" w:color="auto"/>
          </w:divBdr>
          <w:divsChild>
            <w:div w:id="930772617">
              <w:marLeft w:val="0"/>
              <w:marRight w:val="0"/>
              <w:marTop w:val="0"/>
              <w:marBottom w:val="0"/>
              <w:divBdr>
                <w:top w:val="none" w:sz="0" w:space="0" w:color="auto"/>
                <w:left w:val="none" w:sz="0" w:space="0" w:color="auto"/>
                <w:bottom w:val="none" w:sz="0" w:space="0" w:color="auto"/>
                <w:right w:val="none" w:sz="0" w:space="0" w:color="auto"/>
              </w:divBdr>
            </w:div>
            <w:div w:id="583955354">
              <w:marLeft w:val="0"/>
              <w:marRight w:val="0"/>
              <w:marTop w:val="0"/>
              <w:marBottom w:val="0"/>
              <w:divBdr>
                <w:top w:val="none" w:sz="0" w:space="0" w:color="auto"/>
                <w:left w:val="none" w:sz="0" w:space="0" w:color="auto"/>
                <w:bottom w:val="none" w:sz="0" w:space="0" w:color="auto"/>
                <w:right w:val="none" w:sz="0" w:space="0" w:color="auto"/>
              </w:divBdr>
            </w:div>
            <w:div w:id="90702918">
              <w:marLeft w:val="0"/>
              <w:marRight w:val="0"/>
              <w:marTop w:val="0"/>
              <w:marBottom w:val="0"/>
              <w:divBdr>
                <w:top w:val="none" w:sz="0" w:space="0" w:color="auto"/>
                <w:left w:val="none" w:sz="0" w:space="0" w:color="auto"/>
                <w:bottom w:val="none" w:sz="0" w:space="0" w:color="auto"/>
                <w:right w:val="none" w:sz="0" w:space="0" w:color="auto"/>
              </w:divBdr>
            </w:div>
          </w:divsChild>
        </w:div>
        <w:div w:id="629633374">
          <w:marLeft w:val="0"/>
          <w:marRight w:val="0"/>
          <w:marTop w:val="0"/>
          <w:marBottom w:val="0"/>
          <w:divBdr>
            <w:top w:val="none" w:sz="0" w:space="0" w:color="auto"/>
            <w:left w:val="none" w:sz="0" w:space="0" w:color="auto"/>
            <w:bottom w:val="none" w:sz="0" w:space="0" w:color="auto"/>
            <w:right w:val="none" w:sz="0" w:space="0" w:color="auto"/>
          </w:divBdr>
          <w:divsChild>
            <w:div w:id="867790971">
              <w:marLeft w:val="0"/>
              <w:marRight w:val="0"/>
              <w:marTop w:val="0"/>
              <w:marBottom w:val="0"/>
              <w:divBdr>
                <w:top w:val="none" w:sz="0" w:space="0" w:color="auto"/>
                <w:left w:val="none" w:sz="0" w:space="0" w:color="auto"/>
                <w:bottom w:val="none" w:sz="0" w:space="0" w:color="auto"/>
                <w:right w:val="none" w:sz="0" w:space="0" w:color="auto"/>
              </w:divBdr>
            </w:div>
            <w:div w:id="1087265280">
              <w:marLeft w:val="0"/>
              <w:marRight w:val="0"/>
              <w:marTop w:val="0"/>
              <w:marBottom w:val="0"/>
              <w:divBdr>
                <w:top w:val="none" w:sz="0" w:space="0" w:color="auto"/>
                <w:left w:val="none" w:sz="0" w:space="0" w:color="auto"/>
                <w:bottom w:val="none" w:sz="0" w:space="0" w:color="auto"/>
                <w:right w:val="none" w:sz="0" w:space="0" w:color="auto"/>
              </w:divBdr>
            </w:div>
            <w:div w:id="13678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82138">
      <w:bodyDiv w:val="1"/>
      <w:marLeft w:val="0"/>
      <w:marRight w:val="0"/>
      <w:marTop w:val="0"/>
      <w:marBottom w:val="0"/>
      <w:divBdr>
        <w:top w:val="none" w:sz="0" w:space="0" w:color="auto"/>
        <w:left w:val="none" w:sz="0" w:space="0" w:color="auto"/>
        <w:bottom w:val="none" w:sz="0" w:space="0" w:color="auto"/>
        <w:right w:val="none" w:sz="0" w:space="0" w:color="auto"/>
      </w:divBdr>
      <w:divsChild>
        <w:div w:id="711271885">
          <w:marLeft w:val="0"/>
          <w:marRight w:val="0"/>
          <w:marTop w:val="0"/>
          <w:marBottom w:val="0"/>
          <w:divBdr>
            <w:top w:val="none" w:sz="0" w:space="0" w:color="auto"/>
            <w:left w:val="none" w:sz="0" w:space="0" w:color="auto"/>
            <w:bottom w:val="none" w:sz="0" w:space="0" w:color="auto"/>
            <w:right w:val="none" w:sz="0" w:space="0" w:color="auto"/>
          </w:divBdr>
        </w:div>
        <w:div w:id="1063215067">
          <w:marLeft w:val="0"/>
          <w:marRight w:val="0"/>
          <w:marTop w:val="0"/>
          <w:marBottom w:val="0"/>
          <w:divBdr>
            <w:top w:val="none" w:sz="0" w:space="0" w:color="auto"/>
            <w:left w:val="none" w:sz="0" w:space="0" w:color="auto"/>
            <w:bottom w:val="none" w:sz="0" w:space="0" w:color="auto"/>
            <w:right w:val="none" w:sz="0" w:space="0" w:color="auto"/>
          </w:divBdr>
        </w:div>
        <w:div w:id="141894954">
          <w:marLeft w:val="0"/>
          <w:marRight w:val="0"/>
          <w:marTop w:val="0"/>
          <w:marBottom w:val="0"/>
          <w:divBdr>
            <w:top w:val="none" w:sz="0" w:space="0" w:color="auto"/>
            <w:left w:val="none" w:sz="0" w:space="0" w:color="auto"/>
            <w:bottom w:val="none" w:sz="0" w:space="0" w:color="auto"/>
            <w:right w:val="none" w:sz="0" w:space="0" w:color="auto"/>
          </w:divBdr>
        </w:div>
      </w:divsChild>
    </w:div>
    <w:div w:id="1729717797">
      <w:bodyDiv w:val="1"/>
      <w:marLeft w:val="0"/>
      <w:marRight w:val="0"/>
      <w:marTop w:val="0"/>
      <w:marBottom w:val="0"/>
      <w:divBdr>
        <w:top w:val="none" w:sz="0" w:space="0" w:color="auto"/>
        <w:left w:val="none" w:sz="0" w:space="0" w:color="auto"/>
        <w:bottom w:val="none" w:sz="0" w:space="0" w:color="auto"/>
        <w:right w:val="none" w:sz="0" w:space="0" w:color="auto"/>
      </w:divBdr>
      <w:divsChild>
        <w:div w:id="1832136945">
          <w:marLeft w:val="0"/>
          <w:marRight w:val="0"/>
          <w:marTop w:val="0"/>
          <w:marBottom w:val="0"/>
          <w:divBdr>
            <w:top w:val="none" w:sz="0" w:space="0" w:color="auto"/>
            <w:left w:val="none" w:sz="0" w:space="0" w:color="auto"/>
            <w:bottom w:val="none" w:sz="0" w:space="0" w:color="auto"/>
            <w:right w:val="none" w:sz="0" w:space="0" w:color="auto"/>
          </w:divBdr>
        </w:div>
        <w:div w:id="892691683">
          <w:marLeft w:val="0"/>
          <w:marRight w:val="0"/>
          <w:marTop w:val="0"/>
          <w:marBottom w:val="0"/>
          <w:divBdr>
            <w:top w:val="none" w:sz="0" w:space="0" w:color="auto"/>
            <w:left w:val="none" w:sz="0" w:space="0" w:color="auto"/>
            <w:bottom w:val="none" w:sz="0" w:space="0" w:color="auto"/>
            <w:right w:val="none" w:sz="0" w:space="0" w:color="auto"/>
          </w:divBdr>
        </w:div>
        <w:div w:id="1637487937">
          <w:marLeft w:val="0"/>
          <w:marRight w:val="0"/>
          <w:marTop w:val="0"/>
          <w:marBottom w:val="0"/>
          <w:divBdr>
            <w:top w:val="none" w:sz="0" w:space="0" w:color="auto"/>
            <w:left w:val="none" w:sz="0" w:space="0" w:color="auto"/>
            <w:bottom w:val="none" w:sz="0" w:space="0" w:color="auto"/>
            <w:right w:val="none" w:sz="0" w:space="0" w:color="auto"/>
          </w:divBdr>
          <w:divsChild>
            <w:div w:id="1982078424">
              <w:marLeft w:val="0"/>
              <w:marRight w:val="0"/>
              <w:marTop w:val="0"/>
              <w:marBottom w:val="0"/>
              <w:divBdr>
                <w:top w:val="none" w:sz="0" w:space="0" w:color="auto"/>
                <w:left w:val="none" w:sz="0" w:space="0" w:color="auto"/>
                <w:bottom w:val="none" w:sz="0" w:space="0" w:color="auto"/>
                <w:right w:val="none" w:sz="0" w:space="0" w:color="auto"/>
              </w:divBdr>
            </w:div>
            <w:div w:id="1869489158">
              <w:marLeft w:val="0"/>
              <w:marRight w:val="0"/>
              <w:marTop w:val="0"/>
              <w:marBottom w:val="0"/>
              <w:divBdr>
                <w:top w:val="none" w:sz="0" w:space="0" w:color="auto"/>
                <w:left w:val="none" w:sz="0" w:space="0" w:color="auto"/>
                <w:bottom w:val="none" w:sz="0" w:space="0" w:color="auto"/>
                <w:right w:val="none" w:sz="0" w:space="0" w:color="auto"/>
              </w:divBdr>
            </w:div>
            <w:div w:id="47973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853518">
      <w:bodyDiv w:val="1"/>
      <w:marLeft w:val="0"/>
      <w:marRight w:val="0"/>
      <w:marTop w:val="0"/>
      <w:marBottom w:val="0"/>
      <w:divBdr>
        <w:top w:val="none" w:sz="0" w:space="0" w:color="auto"/>
        <w:left w:val="none" w:sz="0" w:space="0" w:color="auto"/>
        <w:bottom w:val="none" w:sz="0" w:space="0" w:color="auto"/>
        <w:right w:val="none" w:sz="0" w:space="0" w:color="auto"/>
      </w:divBdr>
      <w:divsChild>
        <w:div w:id="1688941494">
          <w:marLeft w:val="0"/>
          <w:marRight w:val="0"/>
          <w:marTop w:val="150"/>
          <w:marBottom w:val="0"/>
          <w:divBdr>
            <w:top w:val="none" w:sz="0" w:space="0" w:color="auto"/>
            <w:left w:val="none" w:sz="0" w:space="0" w:color="auto"/>
            <w:bottom w:val="none" w:sz="0" w:space="0" w:color="auto"/>
            <w:right w:val="none" w:sz="0" w:space="0" w:color="auto"/>
          </w:divBdr>
        </w:div>
      </w:divsChild>
    </w:div>
    <w:div w:id="1992323292">
      <w:bodyDiv w:val="1"/>
      <w:marLeft w:val="0"/>
      <w:marRight w:val="0"/>
      <w:marTop w:val="0"/>
      <w:marBottom w:val="0"/>
      <w:divBdr>
        <w:top w:val="none" w:sz="0" w:space="0" w:color="auto"/>
        <w:left w:val="none" w:sz="0" w:space="0" w:color="auto"/>
        <w:bottom w:val="none" w:sz="0" w:space="0" w:color="auto"/>
        <w:right w:val="none" w:sz="0" w:space="0" w:color="auto"/>
      </w:divBdr>
      <w:divsChild>
        <w:div w:id="1024131959">
          <w:marLeft w:val="0"/>
          <w:marRight w:val="0"/>
          <w:marTop w:val="150"/>
          <w:marBottom w:val="0"/>
          <w:divBdr>
            <w:top w:val="none" w:sz="0" w:space="0" w:color="auto"/>
            <w:left w:val="none" w:sz="0" w:space="0" w:color="auto"/>
            <w:bottom w:val="none" w:sz="0" w:space="0" w:color="auto"/>
            <w:right w:val="none" w:sz="0" w:space="0" w:color="auto"/>
          </w:divBdr>
        </w:div>
      </w:divsChild>
    </w:div>
    <w:div w:id="2105102721">
      <w:bodyDiv w:val="1"/>
      <w:marLeft w:val="0"/>
      <w:marRight w:val="0"/>
      <w:marTop w:val="0"/>
      <w:marBottom w:val="0"/>
      <w:divBdr>
        <w:top w:val="none" w:sz="0" w:space="0" w:color="auto"/>
        <w:left w:val="none" w:sz="0" w:space="0" w:color="auto"/>
        <w:bottom w:val="none" w:sz="0" w:space="0" w:color="auto"/>
        <w:right w:val="none" w:sz="0" w:space="0" w:color="auto"/>
      </w:divBdr>
      <w:divsChild>
        <w:div w:id="11223268">
          <w:marLeft w:val="0"/>
          <w:marRight w:val="0"/>
          <w:marTop w:val="150"/>
          <w:marBottom w:val="0"/>
          <w:divBdr>
            <w:top w:val="none" w:sz="0" w:space="0" w:color="auto"/>
            <w:left w:val="none" w:sz="0" w:space="0" w:color="auto"/>
            <w:bottom w:val="none" w:sz="0" w:space="0" w:color="auto"/>
            <w:right w:val="none" w:sz="0" w:space="0" w:color="auto"/>
          </w:divBdr>
        </w:div>
      </w:divsChild>
    </w:div>
    <w:div w:id="2139060697">
      <w:bodyDiv w:val="1"/>
      <w:marLeft w:val="0"/>
      <w:marRight w:val="0"/>
      <w:marTop w:val="0"/>
      <w:marBottom w:val="0"/>
      <w:divBdr>
        <w:top w:val="none" w:sz="0" w:space="0" w:color="auto"/>
        <w:left w:val="none" w:sz="0" w:space="0" w:color="auto"/>
        <w:bottom w:val="none" w:sz="0" w:space="0" w:color="auto"/>
        <w:right w:val="none" w:sz="0" w:space="0" w:color="auto"/>
      </w:divBdr>
      <w:divsChild>
        <w:div w:id="689721376">
          <w:marLeft w:val="0"/>
          <w:marRight w:val="0"/>
          <w:marTop w:val="150"/>
          <w:marBottom w:val="0"/>
          <w:divBdr>
            <w:top w:val="none" w:sz="0" w:space="0" w:color="auto"/>
            <w:left w:val="none" w:sz="0" w:space="0" w:color="auto"/>
            <w:bottom w:val="none" w:sz="0" w:space="0" w:color="auto"/>
            <w:right w:val="none" w:sz="0" w:space="0" w:color="auto"/>
          </w:divBdr>
        </w:div>
      </w:divsChild>
    </w:div>
    <w:div w:id="2145658851">
      <w:bodyDiv w:val="1"/>
      <w:marLeft w:val="0"/>
      <w:marRight w:val="0"/>
      <w:marTop w:val="0"/>
      <w:marBottom w:val="0"/>
      <w:divBdr>
        <w:top w:val="none" w:sz="0" w:space="0" w:color="auto"/>
        <w:left w:val="none" w:sz="0" w:space="0" w:color="auto"/>
        <w:bottom w:val="none" w:sz="0" w:space="0" w:color="auto"/>
        <w:right w:val="none" w:sz="0" w:space="0" w:color="auto"/>
      </w:divBdr>
      <w:divsChild>
        <w:div w:id="106777213">
          <w:marLeft w:val="0"/>
          <w:marRight w:val="0"/>
          <w:marTop w:val="0"/>
          <w:marBottom w:val="0"/>
          <w:divBdr>
            <w:top w:val="none" w:sz="0" w:space="0" w:color="auto"/>
            <w:left w:val="none" w:sz="0" w:space="0" w:color="auto"/>
            <w:bottom w:val="none" w:sz="0" w:space="0" w:color="auto"/>
            <w:right w:val="none" w:sz="0" w:space="0" w:color="auto"/>
          </w:divBdr>
        </w:div>
        <w:div w:id="818112797">
          <w:marLeft w:val="0"/>
          <w:marRight w:val="0"/>
          <w:marTop w:val="0"/>
          <w:marBottom w:val="0"/>
          <w:divBdr>
            <w:top w:val="none" w:sz="0" w:space="0" w:color="auto"/>
            <w:left w:val="none" w:sz="0" w:space="0" w:color="auto"/>
            <w:bottom w:val="none" w:sz="0" w:space="0" w:color="auto"/>
            <w:right w:val="none" w:sz="0" w:space="0" w:color="auto"/>
          </w:divBdr>
          <w:divsChild>
            <w:div w:id="1102185315">
              <w:marLeft w:val="0"/>
              <w:marRight w:val="0"/>
              <w:marTop w:val="0"/>
              <w:marBottom w:val="0"/>
              <w:divBdr>
                <w:top w:val="none" w:sz="0" w:space="0" w:color="auto"/>
                <w:left w:val="none" w:sz="0" w:space="0" w:color="auto"/>
                <w:bottom w:val="none" w:sz="0" w:space="0" w:color="auto"/>
                <w:right w:val="none" w:sz="0" w:space="0" w:color="auto"/>
              </w:divBdr>
            </w:div>
            <w:div w:id="1947301425">
              <w:marLeft w:val="0"/>
              <w:marRight w:val="0"/>
              <w:marTop w:val="0"/>
              <w:marBottom w:val="0"/>
              <w:divBdr>
                <w:top w:val="none" w:sz="0" w:space="0" w:color="auto"/>
                <w:left w:val="none" w:sz="0" w:space="0" w:color="auto"/>
                <w:bottom w:val="none" w:sz="0" w:space="0" w:color="auto"/>
                <w:right w:val="none" w:sz="0" w:space="0" w:color="auto"/>
              </w:divBdr>
            </w:div>
            <w:div w:id="1734770455">
              <w:marLeft w:val="0"/>
              <w:marRight w:val="0"/>
              <w:marTop w:val="0"/>
              <w:marBottom w:val="0"/>
              <w:divBdr>
                <w:top w:val="none" w:sz="0" w:space="0" w:color="auto"/>
                <w:left w:val="none" w:sz="0" w:space="0" w:color="auto"/>
                <w:bottom w:val="none" w:sz="0" w:space="0" w:color="auto"/>
                <w:right w:val="none" w:sz="0" w:space="0" w:color="auto"/>
              </w:divBdr>
            </w:div>
          </w:divsChild>
        </w:div>
        <w:div w:id="1703437537">
          <w:marLeft w:val="0"/>
          <w:marRight w:val="0"/>
          <w:marTop w:val="0"/>
          <w:marBottom w:val="0"/>
          <w:divBdr>
            <w:top w:val="none" w:sz="0" w:space="0" w:color="auto"/>
            <w:left w:val="none" w:sz="0" w:space="0" w:color="auto"/>
            <w:bottom w:val="none" w:sz="0" w:space="0" w:color="auto"/>
            <w:right w:val="none" w:sz="0" w:space="0" w:color="auto"/>
          </w:divBdr>
          <w:divsChild>
            <w:div w:id="411316806">
              <w:marLeft w:val="0"/>
              <w:marRight w:val="0"/>
              <w:marTop w:val="0"/>
              <w:marBottom w:val="0"/>
              <w:divBdr>
                <w:top w:val="none" w:sz="0" w:space="0" w:color="auto"/>
                <w:left w:val="none" w:sz="0" w:space="0" w:color="auto"/>
                <w:bottom w:val="none" w:sz="0" w:space="0" w:color="auto"/>
                <w:right w:val="none" w:sz="0" w:space="0" w:color="auto"/>
              </w:divBdr>
            </w:div>
            <w:div w:id="1281915241">
              <w:marLeft w:val="0"/>
              <w:marRight w:val="0"/>
              <w:marTop w:val="0"/>
              <w:marBottom w:val="0"/>
              <w:divBdr>
                <w:top w:val="none" w:sz="0" w:space="0" w:color="auto"/>
                <w:left w:val="none" w:sz="0" w:space="0" w:color="auto"/>
                <w:bottom w:val="none" w:sz="0" w:space="0" w:color="auto"/>
                <w:right w:val="none" w:sz="0" w:space="0" w:color="auto"/>
              </w:divBdr>
            </w:div>
            <w:div w:id="1425112142">
              <w:marLeft w:val="0"/>
              <w:marRight w:val="0"/>
              <w:marTop w:val="0"/>
              <w:marBottom w:val="0"/>
              <w:divBdr>
                <w:top w:val="none" w:sz="0" w:space="0" w:color="auto"/>
                <w:left w:val="none" w:sz="0" w:space="0" w:color="auto"/>
                <w:bottom w:val="none" w:sz="0" w:space="0" w:color="auto"/>
                <w:right w:val="none" w:sz="0" w:space="0" w:color="auto"/>
              </w:divBdr>
            </w:div>
          </w:divsChild>
        </w:div>
        <w:div w:id="354230374">
          <w:marLeft w:val="0"/>
          <w:marRight w:val="0"/>
          <w:marTop w:val="0"/>
          <w:marBottom w:val="0"/>
          <w:divBdr>
            <w:top w:val="none" w:sz="0" w:space="0" w:color="auto"/>
            <w:left w:val="none" w:sz="0" w:space="0" w:color="auto"/>
            <w:bottom w:val="none" w:sz="0" w:space="0" w:color="auto"/>
            <w:right w:val="none" w:sz="0" w:space="0" w:color="auto"/>
          </w:divBdr>
          <w:divsChild>
            <w:div w:id="596641395">
              <w:marLeft w:val="0"/>
              <w:marRight w:val="0"/>
              <w:marTop w:val="0"/>
              <w:marBottom w:val="0"/>
              <w:divBdr>
                <w:top w:val="none" w:sz="0" w:space="0" w:color="auto"/>
                <w:left w:val="none" w:sz="0" w:space="0" w:color="auto"/>
                <w:bottom w:val="none" w:sz="0" w:space="0" w:color="auto"/>
                <w:right w:val="none" w:sz="0" w:space="0" w:color="auto"/>
              </w:divBdr>
            </w:div>
            <w:div w:id="59406085">
              <w:marLeft w:val="0"/>
              <w:marRight w:val="0"/>
              <w:marTop w:val="0"/>
              <w:marBottom w:val="0"/>
              <w:divBdr>
                <w:top w:val="none" w:sz="0" w:space="0" w:color="auto"/>
                <w:left w:val="none" w:sz="0" w:space="0" w:color="auto"/>
                <w:bottom w:val="none" w:sz="0" w:space="0" w:color="auto"/>
                <w:right w:val="none" w:sz="0" w:space="0" w:color="auto"/>
              </w:divBdr>
            </w:div>
            <w:div w:id="39192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Article.do?cidTexte=LEGITEXT000006074075&amp;idArticle=LEGIARTI000006820140&amp;dateTexte=&amp;categorieLien=ci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AF29A-734D-4B8D-A862-374959BB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1477</Words>
  <Characters>8128</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Nicole TERRAILLON</dc:creator>
  <cp:lastModifiedBy>Julie JT. TEVERO</cp:lastModifiedBy>
  <cp:revision>7</cp:revision>
  <cp:lastPrinted>2018-08-16T20:13:00Z</cp:lastPrinted>
  <dcterms:created xsi:type="dcterms:W3CDTF">2018-08-23T02:27:00Z</dcterms:created>
  <dcterms:modified xsi:type="dcterms:W3CDTF">2019-04-24T00:38:00Z</dcterms:modified>
</cp:coreProperties>
</file>